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r>
        <w:rPr>
          <w:rFonts w:ascii="Tahoma" w:hAnsi="Tahoma" w:eastAsia="MS Mincho" w:cs="Tahoma"/>
          <w:sz w:val="20"/>
          <w:szCs w:val="20"/>
        </w:rPr>
        <w:drawing>
          <wp:anchor distT="0" distB="0" distL="114300" distR="114300" simplePos="0" relativeHeight="251659264" behindDoc="0" locked="0" layoutInCell="1" allowOverlap="1">
            <wp:simplePos x="0" y="0"/>
            <wp:positionH relativeFrom="page">
              <wp:align>center</wp:align>
            </wp:positionH>
            <wp:positionV relativeFrom="paragraph">
              <wp:posOffset>106680</wp:posOffset>
            </wp:positionV>
            <wp:extent cx="960120" cy="906780"/>
            <wp:effectExtent l="0" t="0" r="0" b="7620"/>
            <wp:wrapThrough wrapText="bothSides">
              <wp:wrapPolygon>
                <wp:start x="0" y="0"/>
                <wp:lineTo x="0" y="21328"/>
                <wp:lineTo x="21000" y="21328"/>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60120" cy="906780"/>
                    </a:xfrm>
                    <a:prstGeom prst="rect">
                      <a:avLst/>
                    </a:prstGeom>
                    <a:noFill/>
                    <a:ln>
                      <a:noFill/>
                    </a:ln>
                  </pic:spPr>
                </pic:pic>
              </a:graphicData>
            </a:graphic>
          </wp:anchor>
        </w:drawing>
      </w: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both"/>
        <w:rPr>
          <w:rFonts w:ascii="Tahoma" w:hAnsi="Tahoma" w:eastAsia="MS Mincho" w:cs="Tahoma"/>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0" w:line="240" w:lineRule="auto"/>
        <w:jc w:val="center"/>
        <w:rPr>
          <w:rFonts w:ascii="Tahoma" w:hAnsi="Tahoma" w:eastAsia="MS Mincho" w:cs="Tahoma"/>
          <w:b/>
          <w:sz w:val="20"/>
          <w:szCs w:val="20"/>
        </w:rPr>
      </w:pPr>
    </w:p>
    <w:p>
      <w:pPr>
        <w:spacing w:after="200" w:line="276" w:lineRule="auto"/>
        <w:jc w:val="center"/>
        <w:rPr>
          <w:rFonts w:ascii="Tahoma" w:hAnsi="Tahoma" w:cs="Tahoma" w:eastAsiaTheme="minorEastAsia"/>
          <w:b/>
          <w:sz w:val="36"/>
          <w:szCs w:val="36"/>
          <w:lang w:val="en-GB" w:eastAsia="en-GB"/>
        </w:rPr>
      </w:pPr>
      <w:r>
        <w:rPr>
          <w:rFonts w:ascii="Tahoma" w:hAnsi="Tahoma" w:cs="Tahoma" w:eastAsiaTheme="minorEastAsia"/>
          <w:b/>
          <w:sz w:val="36"/>
          <w:szCs w:val="36"/>
          <w:lang w:val="en-GB" w:eastAsia="en-GB"/>
        </w:rPr>
        <w:t>National Agency for Food &amp; Drug Administration &amp; Control (NAFDAC)</w:t>
      </w:r>
    </w:p>
    <w:p>
      <w:pPr>
        <w:spacing w:after="200" w:line="276" w:lineRule="auto"/>
        <w:jc w:val="center"/>
        <w:rPr>
          <w:rFonts w:ascii="Tahoma" w:hAnsi="Tahoma" w:cs="Tahoma" w:eastAsiaTheme="minorEastAsia"/>
          <w:b/>
          <w:sz w:val="36"/>
          <w:szCs w:val="36"/>
          <w:lang w:val="en-GB" w:eastAsia="en-GB"/>
        </w:rPr>
      </w:pPr>
    </w:p>
    <w:p>
      <w:pPr>
        <w:spacing w:after="200" w:line="276" w:lineRule="auto"/>
        <w:jc w:val="both"/>
        <w:rPr>
          <w:rFonts w:ascii="Tahoma" w:hAnsi="Tahoma" w:cs="Tahoma" w:eastAsiaTheme="minorEastAsia"/>
          <w:sz w:val="36"/>
          <w:szCs w:val="36"/>
          <w:lang w:val="en-GB" w:eastAsia="en-GB"/>
        </w:rPr>
      </w:pPr>
    </w:p>
    <w:p>
      <w:pPr>
        <w:spacing w:after="200" w:line="276" w:lineRule="auto"/>
        <w:jc w:val="both"/>
        <w:rPr>
          <w:rFonts w:ascii="Tahoma" w:hAnsi="Tahoma" w:cs="Tahoma" w:eastAsiaTheme="minorEastAsia"/>
          <w:sz w:val="36"/>
          <w:szCs w:val="36"/>
          <w:lang w:val="en-GB" w:eastAsia="en-GB"/>
        </w:rPr>
      </w:pPr>
    </w:p>
    <w:p>
      <w:pPr>
        <w:spacing w:after="200" w:line="276" w:lineRule="auto"/>
        <w:jc w:val="center"/>
        <w:rPr>
          <w:rFonts w:ascii="Tahoma" w:hAnsi="Tahoma" w:cs="Tahoma" w:eastAsiaTheme="minorEastAsia"/>
          <w:b/>
          <w:sz w:val="36"/>
          <w:szCs w:val="36"/>
          <w:lang w:val="en-GB" w:eastAsia="en-GB"/>
        </w:rPr>
      </w:pPr>
      <w:r>
        <w:rPr>
          <w:rFonts w:ascii="Tahoma" w:hAnsi="Tahoma" w:cs="Tahoma" w:eastAsiaTheme="minorEastAsia"/>
          <w:b/>
          <w:sz w:val="36"/>
          <w:szCs w:val="36"/>
          <w:lang w:val="en-GB" w:eastAsia="en-GB"/>
        </w:rPr>
        <w:t>Drug Registration &amp; Regulatory Affairs (DR&amp;R) Directorate</w:t>
      </w:r>
    </w:p>
    <w:p>
      <w:pPr>
        <w:spacing w:after="200" w:line="276" w:lineRule="auto"/>
        <w:jc w:val="both"/>
        <w:rPr>
          <w:rFonts w:ascii="Tahoma" w:hAnsi="Tahoma" w:cs="Tahoma" w:eastAsiaTheme="minorEastAsia"/>
          <w:sz w:val="36"/>
          <w:szCs w:val="36"/>
          <w:lang w:val="en-GB" w:eastAsia="en-GB"/>
        </w:rPr>
      </w:pPr>
    </w:p>
    <w:p>
      <w:pPr>
        <w:spacing w:after="200" w:line="276" w:lineRule="auto"/>
        <w:jc w:val="both"/>
        <w:rPr>
          <w:rFonts w:ascii="Tahoma" w:hAnsi="Tahoma" w:cs="Tahoma" w:eastAsiaTheme="minorEastAsia"/>
          <w:sz w:val="36"/>
          <w:szCs w:val="36"/>
          <w:lang w:val="en-GB" w:eastAsia="en-GB"/>
        </w:rPr>
      </w:pPr>
    </w:p>
    <w:p>
      <w:pPr>
        <w:spacing w:after="200" w:line="276" w:lineRule="auto"/>
        <w:jc w:val="both"/>
        <w:rPr>
          <w:rFonts w:ascii="Tahoma" w:hAnsi="Tahoma" w:cs="Tahoma" w:eastAsiaTheme="minorEastAsia"/>
          <w:sz w:val="36"/>
          <w:szCs w:val="36"/>
          <w:lang w:val="en-GB" w:eastAsia="en-GB"/>
        </w:rPr>
      </w:pPr>
    </w:p>
    <w:p>
      <w:pPr>
        <w:jc w:val="center"/>
        <w:rPr>
          <w:rFonts w:ascii="Tahoma" w:hAnsi="Tahoma" w:cs="Tahoma"/>
          <w:b/>
          <w:bCs/>
          <w:sz w:val="36"/>
          <w:szCs w:val="36"/>
          <w:lang w:val="en-GB"/>
        </w:rPr>
      </w:pPr>
      <w:r>
        <w:rPr>
          <w:rFonts w:hint="default" w:ascii="Tahoma" w:hAnsi="Tahoma"/>
          <w:b/>
          <w:bCs/>
          <w:sz w:val="36"/>
          <w:szCs w:val="36"/>
          <w:lang w:val="en-GB"/>
        </w:rPr>
        <w:t>NAFDAC RISK CATEGORIZATION AND PATHWAYS FOR REGISTRATION OF DRUG PRODUCTS FOR HUMAN USE</w:t>
      </w:r>
    </w:p>
    <w:p>
      <w:pPr>
        <w:spacing w:after="0" w:line="360" w:lineRule="auto"/>
        <w:jc w:val="center"/>
        <w:rPr>
          <w:rFonts w:ascii="Tahoma" w:hAnsi="Tahoma" w:cs="Tahoma"/>
          <w:b/>
          <w:sz w:val="36"/>
          <w:szCs w:val="36"/>
        </w:rPr>
      </w:pPr>
    </w:p>
    <w:p>
      <w:pPr>
        <w:numPr>
          <w:ilvl w:val="1"/>
          <w:numId w:val="1"/>
        </w:numPr>
        <w:spacing w:after="0" w:line="360" w:lineRule="auto"/>
        <w:contextualSpacing/>
        <w:jc w:val="both"/>
        <w:rPr>
          <w:rFonts w:ascii="Times New Roman" w:hAnsi="Times New Roman" w:cs="Times New Roman" w:eastAsiaTheme="minorEastAsia"/>
          <w:b/>
          <w:sz w:val="24"/>
          <w:szCs w:val="24"/>
          <w:lang w:val="en-GB" w:eastAsia="en-GB"/>
        </w:rPr>
      </w:pPr>
      <w:r>
        <w:rPr>
          <w:rFonts w:ascii="Times New Roman" w:hAnsi="Times New Roman" w:cs="Times New Roman" w:eastAsiaTheme="minorEastAsia"/>
          <w:b/>
          <w:sz w:val="24"/>
          <w:szCs w:val="24"/>
          <w:lang w:val="en-GB" w:eastAsia="en-GB"/>
        </w:rPr>
        <w:t>G</w:t>
      </w:r>
      <w:r>
        <w:rPr>
          <w:rFonts w:ascii="Times New Roman" w:hAnsi="Times New Roman" w:cs="Times New Roman" w:eastAsiaTheme="minorEastAsia"/>
          <w:b/>
          <w:sz w:val="24"/>
          <w:szCs w:val="24"/>
          <w:lang w:eastAsia="en-GB"/>
        </w:rPr>
        <w:t>ENERAL</w:t>
      </w:r>
    </w:p>
    <w:p>
      <w:pPr>
        <w:numPr>
          <w:ilvl w:val="1"/>
          <w:numId w:val="1"/>
        </w:numPr>
        <w:tabs>
          <w:tab w:val="left" w:pos="360"/>
        </w:tabs>
        <w:spacing w:after="0" w:line="240" w:lineRule="auto"/>
        <w:contextualSpacing/>
        <w:jc w:val="both"/>
        <w:rPr>
          <w:rFonts w:ascii="Times New Roman" w:hAnsi="Times New Roman" w:cs="Times New Roman"/>
          <w:sz w:val="24"/>
          <w:szCs w:val="24"/>
          <w:lang w:val="en-GB"/>
        </w:rPr>
      </w:pPr>
      <w:r>
        <w:rPr>
          <w:rFonts w:ascii="Times New Roman" w:hAnsi="Times New Roman" w:cs="Times New Roman" w:eastAsiaTheme="minorEastAsia"/>
          <w:sz w:val="24"/>
          <w:szCs w:val="24"/>
          <w:lang w:val="en-GB" w:eastAsia="en-GB"/>
        </w:rPr>
        <w:t>The</w:t>
      </w:r>
      <w:r>
        <w:rPr>
          <w:rFonts w:ascii="Times New Roman" w:hAnsi="Times New Roman" w:cs="Times New Roman" w:eastAsiaTheme="minorEastAsia"/>
          <w:sz w:val="24"/>
          <w:szCs w:val="24"/>
          <w:lang w:eastAsia="en-GB"/>
        </w:rPr>
        <w:t xml:space="preserve"> risk </w:t>
      </w:r>
      <w:r>
        <w:rPr>
          <w:rFonts w:ascii="Times New Roman" w:hAnsi="Times New Roman" w:cs="Times New Roman"/>
          <w:sz w:val="24"/>
          <w:szCs w:val="24"/>
          <w:lang w:val="en-GB"/>
        </w:rPr>
        <w:t xml:space="preserve">categorization and pathways aimed to establish risk-based approach for the assessment/ evaluation of dossiers submitted for the purpose of registration of drug products in Nigeria. </w:t>
      </w:r>
    </w:p>
    <w:p>
      <w:pPr>
        <w:tabs>
          <w:tab w:val="left" w:pos="360"/>
        </w:tabs>
        <w:spacing w:after="0" w:line="360" w:lineRule="auto"/>
        <w:ind w:left="792"/>
        <w:contextualSpacing/>
        <w:jc w:val="both"/>
        <w:rPr>
          <w:rFonts w:ascii="Times New Roman" w:hAnsi="Times New Roman" w:cs="Times New Roman" w:eastAsiaTheme="minorEastAsia"/>
          <w:sz w:val="24"/>
          <w:szCs w:val="24"/>
          <w:lang w:val="en-GB" w:eastAsia="en-GB"/>
        </w:rPr>
      </w:pPr>
    </w:p>
    <w:p>
      <w:pPr>
        <w:numPr>
          <w:ilvl w:val="1"/>
          <w:numId w:val="1"/>
        </w:numPr>
        <w:tabs>
          <w:tab w:val="left" w:pos="360"/>
        </w:tabs>
        <w:spacing w:after="0" w:line="360" w:lineRule="auto"/>
        <w:contextualSpacing/>
        <w:jc w:val="both"/>
        <w:rPr>
          <w:rFonts w:ascii="Times New Roman" w:hAnsi="Times New Roman" w:cs="Times New Roman" w:eastAsiaTheme="minorEastAsia"/>
          <w:sz w:val="24"/>
          <w:szCs w:val="24"/>
          <w:lang w:val="en-GB" w:eastAsia="en-GB"/>
        </w:rPr>
      </w:pPr>
      <w:r>
        <w:rPr>
          <w:rFonts w:ascii="Times New Roman" w:hAnsi="Times New Roman" w:cs="Times New Roman"/>
          <w:sz w:val="24"/>
          <w:szCs w:val="24"/>
          <w:lang w:val="en-GB"/>
        </w:rPr>
        <w:t>The objective of this approach is to ensure seamless registration processes using different pathways to register both made in Nigeria and imported drug products. The pathways will optimize the registration processes and ensure efficient and effective use of both human and material resources whilst providing support for continual and realistic improvement for manufacturers of pharmaceutical products.</w:t>
      </w:r>
    </w:p>
    <w:p>
      <w:pPr>
        <w:pStyle w:val="11"/>
        <w:rPr>
          <w:rFonts w:ascii="Times New Roman" w:hAnsi="Times New Roman" w:cs="Times New Roman"/>
          <w:sz w:val="4"/>
          <w:szCs w:val="24"/>
        </w:rPr>
      </w:pPr>
    </w:p>
    <w:p>
      <w:pPr>
        <w:numPr>
          <w:ilvl w:val="1"/>
          <w:numId w:val="1"/>
        </w:numPr>
        <w:tabs>
          <w:tab w:val="left" w:pos="360"/>
        </w:tabs>
        <w:spacing w:after="0" w:line="360" w:lineRule="auto"/>
        <w:contextualSpacing/>
        <w:jc w:val="both"/>
        <w:rPr>
          <w:rFonts w:ascii="Times New Roman" w:hAnsi="Times New Roman" w:cs="Times New Roman"/>
          <w:sz w:val="24"/>
          <w:szCs w:val="24"/>
          <w:lang w:val="en-GB"/>
        </w:rPr>
      </w:pPr>
      <w:r>
        <w:rPr>
          <w:rFonts w:ascii="Times New Roman" w:hAnsi="Times New Roman" w:cs="Times New Roman" w:eastAsiaTheme="minorEastAsia"/>
          <w:sz w:val="24"/>
          <w:szCs w:val="24"/>
          <w:lang w:eastAsia="en-GB"/>
        </w:rPr>
        <w:t xml:space="preserve">The </w:t>
      </w:r>
      <w:r>
        <w:rPr>
          <w:rFonts w:ascii="Times New Roman" w:hAnsi="Times New Roman" w:cs="Times New Roman"/>
          <w:sz w:val="24"/>
          <w:szCs w:val="24"/>
          <w:lang w:val="en-GB"/>
        </w:rPr>
        <w:t>focus of the Agency is to ensure the quality, safety and efficacy of NAFDAC regulated products through regulatory activities i.e market authorization, laboratory testing, facility inspection, pharmacovigilance and post marketing surveillance of approved products and through reliance on WHO or ICH region and other reference countries and other NRAs.</w:t>
      </w:r>
    </w:p>
    <w:p>
      <w:pPr>
        <w:pStyle w:val="11"/>
        <w:rPr>
          <w:rFonts w:ascii="Times New Roman" w:hAnsi="Times New Roman" w:cs="Times New Roman"/>
          <w:sz w:val="2"/>
          <w:szCs w:val="24"/>
        </w:rPr>
      </w:pPr>
    </w:p>
    <w:p>
      <w:pPr>
        <w:numPr>
          <w:ilvl w:val="1"/>
          <w:numId w:val="1"/>
        </w:numPr>
        <w:tabs>
          <w:tab w:val="left" w:pos="360"/>
        </w:tabs>
        <w:spacing w:after="0" w:line="360" w:lineRule="auto"/>
        <w:contextualSpacing/>
        <w:jc w:val="both"/>
        <w:rPr>
          <w:rFonts w:ascii="Times New Roman" w:hAnsi="Times New Roman" w:cs="Times New Roman"/>
          <w:sz w:val="24"/>
          <w:szCs w:val="24"/>
          <w:highlight w:val="none"/>
          <w:lang w:val="en-GB"/>
        </w:rPr>
      </w:pPr>
      <w:r>
        <w:rPr>
          <w:rFonts w:ascii="Times New Roman" w:hAnsi="Times New Roman" w:cs="Times New Roman"/>
          <w:sz w:val="24"/>
          <w:szCs w:val="24"/>
          <w:highlight w:val="none"/>
          <w:lang w:val="en-GB"/>
        </w:rPr>
        <w:t xml:space="preserve">The risk-based approach requires that product dossier be submitted for all drug products irrespective of the risk category except for </w:t>
      </w:r>
      <w:r>
        <w:rPr>
          <w:rFonts w:ascii="Times New Roman" w:hAnsi="Times New Roman" w:cs="Times New Roman"/>
          <w:b/>
          <w:bCs/>
          <w:sz w:val="24"/>
          <w:szCs w:val="24"/>
          <w:highlight w:val="none"/>
          <w:lang w:val="en-GB"/>
        </w:rPr>
        <w:t>topical preparations</w:t>
      </w:r>
      <w:r>
        <w:rPr>
          <w:rFonts w:ascii="Times New Roman" w:hAnsi="Times New Roman" w:cs="Times New Roman"/>
          <w:sz w:val="24"/>
          <w:szCs w:val="24"/>
          <w:highlight w:val="none"/>
          <w:lang w:val="en-GB"/>
        </w:rPr>
        <w:t>.</w:t>
      </w:r>
    </w:p>
    <w:p>
      <w:pPr>
        <w:pStyle w:val="11"/>
        <w:rPr>
          <w:rFonts w:ascii="Times New Roman" w:hAnsi="Times New Roman" w:cs="Times New Roman"/>
          <w:sz w:val="2"/>
          <w:szCs w:val="24"/>
        </w:rPr>
      </w:pPr>
    </w:p>
    <w:p>
      <w:pPr>
        <w:numPr>
          <w:ilvl w:val="1"/>
          <w:numId w:val="1"/>
        </w:numPr>
        <w:tabs>
          <w:tab w:val="left" w:pos="360"/>
        </w:tabs>
        <w:spacing w:after="0"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This</w:t>
      </w:r>
      <w:r>
        <w:rPr>
          <w:rFonts w:ascii="Times New Roman" w:hAnsi="Times New Roman" w:cs="Times New Roman"/>
          <w:bCs/>
          <w:sz w:val="24"/>
          <w:szCs w:val="24"/>
          <w:lang w:val="en-GB"/>
        </w:rPr>
        <w:t xml:space="preserve"> guideline shall be applicable to registration of all allopathic drugs for human use, biological products which are manufactured locally or imported except those for topical use.</w:t>
      </w:r>
    </w:p>
    <w:p>
      <w:pPr>
        <w:tabs>
          <w:tab w:val="left" w:pos="360"/>
        </w:tabs>
        <w:spacing w:after="0" w:line="360" w:lineRule="auto"/>
        <w:ind w:left="360"/>
        <w:jc w:val="both"/>
        <w:rPr>
          <w:rFonts w:ascii="Tahoma" w:hAnsi="Tahoma" w:cs="Tahoma" w:eastAsiaTheme="minorEastAsia"/>
          <w:sz w:val="20"/>
          <w:szCs w:val="20"/>
          <w:lang w:val="en-GB" w:eastAsia="en-GB"/>
        </w:rPr>
      </w:pPr>
    </w:p>
    <w:p>
      <w:pPr>
        <w:tabs>
          <w:tab w:val="left" w:pos="360"/>
        </w:tabs>
        <w:spacing w:after="0" w:line="360" w:lineRule="auto"/>
        <w:ind w:left="360"/>
        <w:contextualSpacing/>
        <w:jc w:val="both"/>
        <w:rPr>
          <w:rFonts w:ascii="Tahoma" w:hAnsi="Tahoma" w:cs="Tahoma" w:eastAsiaTheme="minorEastAsia"/>
          <w:sz w:val="20"/>
          <w:szCs w:val="20"/>
          <w:lang w:val="en-GB" w:eastAsia="en-GB"/>
        </w:rPr>
      </w:pPr>
    </w:p>
    <w:p>
      <w:pPr>
        <w:jc w:val="both"/>
        <w:rPr>
          <w:rFonts w:ascii="Times New Roman" w:hAnsi="Times New Roman"/>
          <w:b/>
          <w:bCs/>
          <w:sz w:val="24"/>
          <w:szCs w:val="24"/>
          <w:lang w:val="en-GB"/>
        </w:rPr>
      </w:pPr>
      <w:r>
        <w:rPr>
          <w:rFonts w:ascii="Times New Roman" w:hAnsi="Times New Roman" w:cs="Times New Roman" w:eastAsiaTheme="minorEastAsia"/>
          <w:b/>
          <w:sz w:val="24"/>
          <w:szCs w:val="24"/>
          <w:lang w:val="en-GB" w:eastAsia="en-GB"/>
        </w:rPr>
        <w:t xml:space="preserve">2.0. </w:t>
      </w:r>
      <w:r>
        <w:rPr>
          <w:rFonts w:ascii="Times New Roman" w:hAnsi="Times New Roman" w:cs="Times New Roman"/>
          <w:b/>
          <w:bCs/>
          <w:sz w:val="24"/>
          <w:szCs w:val="24"/>
          <w:lang w:val="en-GB"/>
        </w:rPr>
        <w:t xml:space="preserve"> RIS</w:t>
      </w:r>
      <w:r>
        <w:rPr>
          <w:rFonts w:ascii="Times New Roman" w:hAnsi="Times New Roman"/>
          <w:b/>
          <w:bCs/>
          <w:sz w:val="24"/>
          <w:szCs w:val="24"/>
          <w:lang w:val="en-GB"/>
        </w:rPr>
        <w:t>K CATEGORIZATION OF APPLICATIONS FOR DRUG REGISTRATION</w:t>
      </w:r>
    </w:p>
    <w:p>
      <w:pPr>
        <w:jc w:val="both"/>
        <w:rPr>
          <w:rFonts w:ascii="Times New Roman" w:hAnsi="Times New Roman"/>
          <w:b/>
          <w:bCs/>
          <w:sz w:val="24"/>
          <w:szCs w:val="24"/>
          <w:lang w:val="en-GB"/>
        </w:rPr>
      </w:pPr>
      <w:r>
        <w:rPr>
          <w:rFonts w:ascii="Times New Roman" w:hAnsi="Times New Roman" w:cs="Times New Roman" w:eastAsiaTheme="minorEastAsia"/>
          <w:b/>
          <w:bCs/>
          <w:sz w:val="24"/>
          <w:szCs w:val="24"/>
          <w:lang w:eastAsia="en-GB"/>
        </w:rPr>
        <w:t xml:space="preserve">2.1.  </w:t>
      </w:r>
      <w:r>
        <w:rPr>
          <w:rFonts w:ascii="Times New Roman" w:hAnsi="Times New Roman"/>
          <w:b/>
          <w:bCs/>
          <w:sz w:val="24"/>
          <w:szCs w:val="24"/>
          <w:lang w:val="en-GB"/>
        </w:rPr>
        <w:t>LOW RISK APPLICATION</w:t>
      </w:r>
    </w:p>
    <w:p>
      <w:pPr>
        <w:pStyle w:val="11"/>
        <w:numPr>
          <w:ilvl w:val="0"/>
          <w:numId w:val="0"/>
        </w:numPr>
        <w:ind w:left="360" w:leftChars="0"/>
        <w:jc w:val="both"/>
        <w:rPr>
          <w:rFonts w:ascii="Times New Roman" w:hAnsi="Times New Roman" w:cs="Times New Roman"/>
          <w:strike w:val="0"/>
          <w:sz w:val="24"/>
          <w:szCs w:val="24"/>
        </w:rPr>
      </w:pPr>
      <w:r>
        <w:rPr>
          <w:rFonts w:ascii="Times New Roman" w:hAnsi="Times New Roman"/>
          <w:sz w:val="24"/>
          <w:szCs w:val="24"/>
        </w:rPr>
        <w:t>2.1.1</w:t>
      </w:r>
      <w:r>
        <w:rPr>
          <w:rFonts w:ascii="Tahoma" w:hAnsi="Tahoma" w:cs="Tahoma"/>
          <w:sz w:val="24"/>
          <w:szCs w:val="24"/>
        </w:rPr>
        <w:t xml:space="preserve"> </w:t>
      </w:r>
      <w:r>
        <w:rPr>
          <w:rFonts w:ascii="Times New Roman" w:hAnsi="Times New Roman" w:cs="Times New Roman"/>
          <w:strike w:val="0"/>
          <w:dstrike w:val="0"/>
          <w:sz w:val="24"/>
          <w:szCs w:val="24"/>
        </w:rPr>
        <w:t xml:space="preserve">Already registered generic products from the same manufacturer (i.e., application </w:t>
      </w:r>
      <w:r>
        <w:rPr>
          <w:rFonts w:ascii="Times New Roman" w:hAnsi="Times New Roman" w:cs="Times New Roman"/>
          <w:strike w:val="0"/>
          <w:dstrike w:val="0"/>
          <w:sz w:val="24"/>
          <w:szCs w:val="24"/>
        </w:rPr>
        <w:tab/>
      </w:r>
      <w:r>
        <w:rPr>
          <w:rFonts w:ascii="Times New Roman" w:hAnsi="Times New Roman" w:cs="Times New Roman"/>
          <w:strike w:val="0"/>
          <w:dstrike w:val="0"/>
          <w:sz w:val="24"/>
          <w:szCs w:val="24"/>
        </w:rPr>
        <w:t xml:space="preserve">   </w:t>
      </w:r>
      <w:r>
        <w:rPr>
          <w:rFonts w:ascii="Times New Roman" w:hAnsi="Times New Roman" w:cs="Times New Roman"/>
          <w:strike w:val="0"/>
          <w:dstrike w:val="0"/>
          <w:sz w:val="24"/>
          <w:szCs w:val="24"/>
        </w:rPr>
        <w:tab/>
      </w:r>
      <w:r>
        <w:rPr>
          <w:rFonts w:ascii="Times New Roman" w:hAnsi="Times New Roman" w:cs="Times New Roman"/>
          <w:strike w:val="0"/>
          <w:dstrike w:val="0"/>
          <w:sz w:val="24"/>
          <w:szCs w:val="24"/>
        </w:rPr>
        <w:t xml:space="preserve">for a drug product from a manufacturer with a similar drug product(s) (same molecule and </w:t>
      </w:r>
      <w:r>
        <w:rPr>
          <w:rFonts w:ascii="Times New Roman" w:hAnsi="Times New Roman" w:cs="Times New Roman"/>
          <w:strike w:val="0"/>
          <w:dstrike w:val="0"/>
          <w:sz w:val="24"/>
          <w:szCs w:val="24"/>
        </w:rPr>
        <w:tab/>
      </w:r>
      <w:r>
        <w:rPr>
          <w:rFonts w:ascii="Times New Roman" w:hAnsi="Times New Roman" w:cs="Times New Roman"/>
          <w:strike w:val="0"/>
          <w:dstrike w:val="0"/>
          <w:sz w:val="24"/>
          <w:szCs w:val="24"/>
        </w:rPr>
        <w:t xml:space="preserve">form) already on the Nigerian market) for which the safety and quality has been established </w:t>
      </w:r>
      <w:r>
        <w:rPr>
          <w:rFonts w:ascii="Times New Roman" w:hAnsi="Times New Roman" w:cs="Times New Roman"/>
          <w:strike w:val="0"/>
          <w:dstrike w:val="0"/>
          <w:sz w:val="24"/>
          <w:szCs w:val="24"/>
        </w:rPr>
        <w:tab/>
      </w:r>
      <w:r>
        <w:rPr>
          <w:rFonts w:ascii="Times New Roman" w:hAnsi="Times New Roman" w:cs="Times New Roman"/>
          <w:strike w:val="0"/>
          <w:dstrike w:val="0"/>
          <w:sz w:val="24"/>
          <w:szCs w:val="24"/>
        </w:rPr>
        <w:t>for a least 10years</w:t>
      </w:r>
      <w:r>
        <w:rPr>
          <w:rFonts w:ascii="Times New Roman" w:hAnsi="Times New Roman" w:cs="Times New Roman"/>
          <w:strike w:val="0"/>
          <w:sz w:val="24"/>
          <w:szCs w:val="24"/>
        </w:rPr>
        <w:t xml:space="preserve">. </w:t>
      </w:r>
    </w:p>
    <w:p>
      <w:pPr>
        <w:pStyle w:val="11"/>
        <w:numPr>
          <w:ilvl w:val="0"/>
          <w:numId w:val="0"/>
        </w:numPr>
        <w:ind w:left="360" w:leftChars="0"/>
        <w:jc w:val="both"/>
        <w:rPr>
          <w:rFonts w:ascii="Times New Roman" w:hAnsi="Times New Roman" w:cs="Times New Roman"/>
          <w:sz w:val="24"/>
          <w:szCs w:val="24"/>
        </w:rPr>
      </w:pPr>
      <w:r>
        <w:rPr>
          <w:rFonts w:hint="default" w:ascii="Tahoma" w:hAnsi="Tahoma" w:cs="Tahoma"/>
          <w:sz w:val="24"/>
          <w:szCs w:val="24"/>
          <w:lang w:val="en-GB"/>
        </w:rPr>
        <w:t xml:space="preserve"> </w:t>
      </w:r>
    </w:p>
    <w:p>
      <w:pPr>
        <w:ind w:left="720" w:hanging="540"/>
        <w:jc w:val="both"/>
        <w:rPr>
          <w:rFonts w:ascii="Times New Roman" w:hAnsi="Times New Roman"/>
          <w:sz w:val="24"/>
          <w:szCs w:val="24"/>
        </w:rPr>
      </w:pPr>
      <w:r>
        <w:rPr>
          <w:rFonts w:ascii="Times New Roman" w:hAnsi="Times New Roman"/>
          <w:sz w:val="24"/>
          <w:szCs w:val="24"/>
        </w:rPr>
        <w:t xml:space="preserve">2.1.2 </w:t>
      </w:r>
      <w:r>
        <w:rPr>
          <w:rFonts w:hint="default" w:ascii="Times New Roman" w:hAnsi="Times New Roman"/>
          <w:sz w:val="24"/>
          <w:szCs w:val="24"/>
        </w:rPr>
        <w:t>Local applications for contract manufacture of a product, where same drug product has     already been registered for which the safety and quality are fully established and the product is marketed in Nigeria for</w:t>
      </w:r>
      <w:r>
        <w:rPr>
          <w:rFonts w:hint="default" w:ascii="Times New Roman" w:hAnsi="Times New Roman"/>
          <w:sz w:val="24"/>
          <w:szCs w:val="24"/>
          <w:lang w:val="en-GB"/>
        </w:rPr>
        <w:t xml:space="preserve"> at least</w:t>
      </w:r>
      <w:r>
        <w:rPr>
          <w:rFonts w:hint="default" w:ascii="Times New Roman" w:hAnsi="Times New Roman"/>
          <w:sz w:val="24"/>
          <w:szCs w:val="24"/>
        </w:rPr>
        <w:t xml:space="preserve"> 5 years</w:t>
      </w:r>
      <w:r>
        <w:rPr>
          <w:rFonts w:ascii="Times New Roman" w:hAnsi="Times New Roman"/>
          <w:sz w:val="24"/>
          <w:szCs w:val="24"/>
        </w:rPr>
        <w:t xml:space="preserve">.   </w:t>
      </w:r>
    </w:p>
    <w:p>
      <w:pPr>
        <w:ind w:firstLine="180"/>
        <w:jc w:val="both"/>
        <w:rPr>
          <w:rFonts w:ascii="Times New Roman" w:hAnsi="Times New Roman"/>
          <w:sz w:val="24"/>
          <w:szCs w:val="24"/>
        </w:rPr>
      </w:pPr>
      <w:r>
        <w:rPr>
          <w:rFonts w:ascii="Times New Roman" w:hAnsi="Times New Roman"/>
          <w:sz w:val="24"/>
          <w:szCs w:val="24"/>
        </w:rPr>
        <w:t xml:space="preserve">2.1.3 </w:t>
      </w:r>
      <w:r>
        <w:rPr>
          <w:rFonts w:hint="default" w:ascii="Times New Roman" w:hAnsi="Times New Roman"/>
          <w:sz w:val="24"/>
          <w:szCs w:val="24"/>
        </w:rPr>
        <w:t>.Products from Toll Manufacturing facility (Local applicant) approved by NAFDAC on the same line as an already registered product by the Agency that has been on the market for two(2) years.</w:t>
      </w:r>
    </w:p>
    <w:p>
      <w:pPr>
        <w:ind w:firstLine="180"/>
        <w:jc w:val="both"/>
        <w:rPr>
          <w:rFonts w:ascii="Times New Roman" w:hAnsi="Times New Roman"/>
          <w:sz w:val="24"/>
          <w:szCs w:val="24"/>
        </w:rPr>
      </w:pPr>
      <w:r>
        <w:rPr>
          <w:rFonts w:hint="default" w:ascii="Times New Roman" w:hAnsi="Times New Roman"/>
          <w:sz w:val="24"/>
          <w:szCs w:val="24"/>
          <w:lang w:val="en-GB"/>
        </w:rPr>
        <w:t xml:space="preserve">2.1.4 </w:t>
      </w:r>
      <w:r>
        <w:rPr>
          <w:rFonts w:ascii="Times New Roman" w:hAnsi="Times New Roman"/>
          <w:sz w:val="24"/>
          <w:szCs w:val="24"/>
        </w:rPr>
        <w:t xml:space="preserve">Products which have been approved by an SRA, WHO-ML3 agency for at least six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months for which the assessment report can be shared or accessed.  </w:t>
      </w:r>
    </w:p>
    <w:p>
      <w:pPr>
        <w:pStyle w:val="11"/>
        <w:ind w:left="900" w:hanging="540"/>
        <w:jc w:val="both"/>
        <w:rPr>
          <w:rFonts w:ascii="Times New Roman" w:hAnsi="Times New Roman"/>
          <w:sz w:val="24"/>
          <w:szCs w:val="24"/>
        </w:rPr>
      </w:pPr>
      <w:r>
        <w:rPr>
          <w:rFonts w:ascii="Times New Roman" w:hAnsi="Times New Roman"/>
          <w:sz w:val="24"/>
          <w:szCs w:val="24"/>
        </w:rPr>
        <w:t>2.1.</w:t>
      </w:r>
      <w:r>
        <w:rPr>
          <w:rFonts w:hint="default" w:ascii="Times New Roman" w:hAnsi="Times New Roman"/>
          <w:sz w:val="24"/>
          <w:szCs w:val="24"/>
          <w:lang w:val="en-GB"/>
        </w:rPr>
        <w:t>5</w:t>
      </w:r>
      <w:r>
        <w:rPr>
          <w:rFonts w:ascii="Times New Roman" w:hAnsi="Times New Roman"/>
          <w:sz w:val="24"/>
          <w:szCs w:val="24"/>
        </w:rPr>
        <w:t xml:space="preserve"> Products accepted by WAHO joint assessment, WHO Prequalified Products under WHO PQ-NRA Collaborative procedure</w:t>
      </w:r>
      <w:r>
        <w:rPr>
          <w:rFonts w:hint="default" w:ascii="Times New Roman" w:hAnsi="Times New Roman"/>
          <w:sz w:val="24"/>
          <w:szCs w:val="24"/>
          <w:lang w:val="en-GB"/>
        </w:rPr>
        <w:t>s</w:t>
      </w:r>
      <w:r>
        <w:rPr>
          <w:rFonts w:ascii="Times New Roman" w:hAnsi="Times New Roman"/>
          <w:sz w:val="24"/>
          <w:szCs w:val="24"/>
        </w:rPr>
        <w:t xml:space="preserve"> and WHO facilitated SRA-NRA Collaborative    procedures.</w:t>
      </w:r>
    </w:p>
    <w:p>
      <w:pPr>
        <w:pStyle w:val="11"/>
        <w:ind w:left="360"/>
        <w:jc w:val="both"/>
        <w:rPr>
          <w:rFonts w:ascii="Times New Roman" w:hAnsi="Times New Roman"/>
          <w:sz w:val="24"/>
          <w:szCs w:val="24"/>
        </w:rPr>
      </w:pPr>
      <w:r>
        <w:rPr>
          <w:rFonts w:ascii="Times New Roman" w:hAnsi="Times New Roman"/>
          <w:sz w:val="24"/>
          <w:szCs w:val="24"/>
        </w:rPr>
        <w:t>2.1.</w:t>
      </w:r>
      <w:r>
        <w:rPr>
          <w:rFonts w:hint="default" w:ascii="Times New Roman" w:hAnsi="Times New Roman"/>
          <w:sz w:val="24"/>
          <w:szCs w:val="24"/>
          <w:lang w:val="en-GB"/>
        </w:rPr>
        <w:t>6</w:t>
      </w:r>
      <w:r>
        <w:rPr>
          <w:rFonts w:ascii="Times New Roman" w:hAnsi="Times New Roman"/>
          <w:sz w:val="24"/>
          <w:szCs w:val="24"/>
        </w:rPr>
        <w:t xml:space="preserve"> Products approved th</w:t>
      </w:r>
      <w:r>
        <w:rPr>
          <w:rFonts w:hint="default" w:ascii="Times New Roman" w:hAnsi="Times New Roman"/>
          <w:sz w:val="24"/>
          <w:szCs w:val="24"/>
          <w:lang w:val="en-GB"/>
        </w:rPr>
        <w:t>r</w:t>
      </w:r>
      <w:r>
        <w:rPr>
          <w:rFonts w:ascii="Times New Roman" w:hAnsi="Times New Roman"/>
          <w:sz w:val="24"/>
          <w:szCs w:val="24"/>
        </w:rPr>
        <w:t xml:space="preserve">ough the SwissMedic MAGHP procedure.  </w:t>
      </w:r>
    </w:p>
    <w:p>
      <w:pPr>
        <w:pStyle w:val="11"/>
        <w:ind w:left="360"/>
        <w:jc w:val="both"/>
        <w:rPr>
          <w:rFonts w:ascii="Times New Roman" w:hAnsi="Times New Roman"/>
          <w:sz w:val="24"/>
          <w:szCs w:val="24"/>
        </w:rPr>
      </w:pPr>
    </w:p>
    <w:p>
      <w:pPr>
        <w:pStyle w:val="11"/>
        <w:ind w:left="0"/>
        <w:jc w:val="both"/>
        <w:rPr>
          <w:rFonts w:ascii="Times New Roman" w:hAnsi="Times New Roman"/>
          <w:sz w:val="24"/>
          <w:szCs w:val="24"/>
        </w:rPr>
      </w:pPr>
    </w:p>
    <w:p>
      <w:pPr>
        <w:pStyle w:val="11"/>
        <w:ind w:left="0"/>
        <w:jc w:val="both"/>
        <w:rPr>
          <w:rFonts w:ascii="Times New Roman" w:hAnsi="Times New Roman"/>
          <w:b/>
          <w:bCs/>
          <w:sz w:val="24"/>
          <w:szCs w:val="24"/>
        </w:rPr>
      </w:pPr>
      <w:r>
        <w:rPr>
          <w:rFonts w:ascii="Times New Roman" w:hAnsi="Times New Roman"/>
          <w:b/>
          <w:bCs/>
          <w:sz w:val="24"/>
          <w:szCs w:val="24"/>
        </w:rPr>
        <w:t>2.2.  DOSSIER REVIEW/ASSESMENT PATHWAY FOR LOW RISK</w:t>
      </w:r>
    </w:p>
    <w:p>
      <w:pPr>
        <w:pStyle w:val="11"/>
        <w:ind w:left="479" w:leftChars="163" w:hanging="120" w:hangingChars="50"/>
        <w:jc w:val="both"/>
        <w:rPr>
          <w:rFonts w:ascii="Times New Roman" w:hAnsi="Times New Roman"/>
          <w:sz w:val="24"/>
          <w:szCs w:val="24"/>
        </w:rPr>
      </w:pPr>
    </w:p>
    <w:p>
      <w:pPr>
        <w:pStyle w:val="11"/>
        <w:ind w:left="0" w:firstLine="720"/>
        <w:jc w:val="both"/>
        <w:rPr>
          <w:rFonts w:ascii="Times New Roman" w:hAnsi="Times New Roman"/>
          <w:b/>
          <w:bCs/>
          <w:i/>
          <w:iCs/>
          <w:sz w:val="24"/>
          <w:szCs w:val="24"/>
        </w:rPr>
      </w:pPr>
      <w:r>
        <w:rPr>
          <w:rFonts w:ascii="Times New Roman" w:hAnsi="Times New Roman"/>
          <w:b/>
          <w:bCs/>
          <w:sz w:val="24"/>
          <w:szCs w:val="24"/>
        </w:rPr>
        <w:t xml:space="preserve">2.2.1 </w:t>
      </w:r>
      <w:r>
        <w:rPr>
          <w:rFonts w:ascii="Times New Roman" w:hAnsi="Times New Roman"/>
          <w:b/>
          <w:bCs/>
          <w:i/>
          <w:iCs/>
          <w:sz w:val="24"/>
          <w:szCs w:val="24"/>
        </w:rPr>
        <w:t>Products in 2.1.1 &amp; 2.1.2</w:t>
      </w:r>
    </w:p>
    <w:p>
      <w:pPr>
        <w:pStyle w:val="11"/>
        <w:ind w:left="1889" w:leftChars="515" w:hanging="756" w:hangingChars="315"/>
        <w:jc w:val="both"/>
        <w:rPr>
          <w:rFonts w:ascii="Times New Roman" w:hAnsi="Times New Roman" w:cs="Times New Roman"/>
          <w:sz w:val="24"/>
          <w:szCs w:val="24"/>
        </w:rPr>
      </w:pPr>
      <w:r>
        <w:rPr>
          <w:rFonts w:ascii="Times New Roman" w:hAnsi="Times New Roman"/>
          <w:sz w:val="24"/>
          <w:szCs w:val="24"/>
        </w:rPr>
        <w:t xml:space="preserve">2.2.1.1 </w:t>
      </w:r>
      <w:r>
        <w:rPr>
          <w:rFonts w:ascii="Times New Roman" w:hAnsi="Times New Roman" w:cs="Times New Roman"/>
          <w:sz w:val="24"/>
          <w:szCs w:val="24"/>
        </w:rPr>
        <w:t xml:space="preserve">Notarized letter of confirmation from the FPP manufacturer that the formulation, equipment and processes are the same as that already registered by NAFDAC. </w:t>
      </w:r>
    </w:p>
    <w:p>
      <w:pPr>
        <w:pStyle w:val="11"/>
        <w:ind w:left="1889" w:leftChars="515" w:hanging="756" w:hangingChars="315"/>
        <w:jc w:val="both"/>
        <w:rPr>
          <w:rFonts w:ascii="Times New Roman" w:hAnsi="Times New Roman" w:cs="Times New Roman"/>
          <w:sz w:val="24"/>
          <w:szCs w:val="24"/>
        </w:rPr>
      </w:pPr>
    </w:p>
    <w:p>
      <w:pPr>
        <w:pStyle w:val="11"/>
        <w:ind w:left="1135"/>
        <w:jc w:val="both"/>
        <w:rPr>
          <w:rFonts w:ascii="Times New Roman" w:hAnsi="Times New Roman" w:cs="Times New Roman"/>
          <w:sz w:val="24"/>
          <w:szCs w:val="24"/>
        </w:rPr>
      </w:pPr>
      <w:r>
        <w:rPr>
          <w:rFonts w:ascii="Times New Roman" w:hAnsi="Times New Roman" w:cs="Times New Roman"/>
          <w:sz w:val="24"/>
          <w:szCs w:val="24"/>
        </w:rPr>
        <w:t>2.2.1.2 A copy of NAFDAC registration Certificate for the already registered</w:t>
      </w:r>
      <w:r>
        <w:rPr>
          <w:rFonts w:hint="default" w:ascii="Times New Roman" w:hAnsi="Times New Roman" w:cs="Times New Roman"/>
          <w:sz w:val="24"/>
          <w:szCs w:val="24"/>
          <w:lang w:val="en-GB"/>
        </w:rPr>
        <w:t xml:space="preserve"> products</w:t>
      </w:r>
      <w:r>
        <w:rPr>
          <w:rFonts w:ascii="Times New Roman" w:hAnsi="Times New Roman" w:cs="Times New Roman"/>
          <w:sz w:val="24"/>
          <w:szCs w:val="24"/>
        </w:rPr>
        <w:t>.</w:t>
      </w:r>
    </w:p>
    <w:p>
      <w:pPr>
        <w:pStyle w:val="11"/>
        <w:ind w:left="1135"/>
        <w:jc w:val="both"/>
        <w:rPr>
          <w:rFonts w:ascii="Times New Roman" w:hAnsi="Times New Roman" w:cs="Times New Roman"/>
          <w:sz w:val="24"/>
          <w:szCs w:val="24"/>
        </w:rPr>
      </w:pPr>
    </w:p>
    <w:p>
      <w:pPr>
        <w:pStyle w:val="11"/>
        <w:ind w:left="1853" w:leftChars="515" w:hanging="720" w:hangingChars="300"/>
        <w:jc w:val="both"/>
        <w:rPr>
          <w:rFonts w:ascii="Times New Roman" w:hAnsi="Times New Roman" w:cs="Times New Roman"/>
          <w:sz w:val="24"/>
          <w:szCs w:val="24"/>
        </w:rPr>
      </w:pPr>
      <w:r>
        <w:rPr>
          <w:rFonts w:ascii="Times New Roman" w:hAnsi="Times New Roman" w:cs="Times New Roman"/>
          <w:sz w:val="24"/>
          <w:szCs w:val="24"/>
        </w:rPr>
        <w:t>2.2.1.3 A</w:t>
      </w:r>
      <w:r>
        <w:rPr>
          <w:rFonts w:hint="default" w:ascii="Times New Roman" w:hAnsi="Times New Roman" w:cs="Times New Roman"/>
          <w:sz w:val="24"/>
          <w:szCs w:val="24"/>
          <w:lang w:val="en-GB"/>
        </w:rPr>
        <w:t xml:space="preserve"> </w:t>
      </w:r>
      <w:r>
        <w:rPr>
          <w:rFonts w:ascii="Times New Roman" w:hAnsi="Times New Roman" w:cs="Times New Roman"/>
          <w:sz w:val="24"/>
          <w:szCs w:val="24"/>
        </w:rPr>
        <w:t xml:space="preserve">CTD dossier should be submitted which will be used to identify areas of improvement to be pursued with the manufacturer. </w:t>
      </w:r>
    </w:p>
    <w:p>
      <w:pPr>
        <w:pStyle w:val="11"/>
        <w:ind w:left="1853" w:leftChars="515" w:hanging="720" w:hangingChars="300"/>
        <w:jc w:val="both"/>
        <w:rPr>
          <w:rFonts w:ascii="Times New Roman" w:hAnsi="Times New Roman" w:cs="Times New Roman"/>
          <w:sz w:val="24"/>
          <w:szCs w:val="24"/>
        </w:rPr>
      </w:pPr>
    </w:p>
    <w:p>
      <w:pPr>
        <w:pStyle w:val="11"/>
        <w:ind w:left="1853" w:leftChars="515" w:hanging="720" w:hangingChars="300"/>
        <w:jc w:val="both"/>
        <w:rPr>
          <w:rFonts w:ascii="Times New Roman" w:hAnsi="Times New Roman" w:cs="Times New Roman"/>
          <w:sz w:val="24"/>
          <w:szCs w:val="24"/>
        </w:rPr>
      </w:pPr>
      <w:r>
        <w:rPr>
          <w:rFonts w:ascii="Times New Roman" w:hAnsi="Times New Roman" w:cs="Times New Roman"/>
          <w:sz w:val="24"/>
          <w:szCs w:val="24"/>
        </w:rPr>
        <w:t xml:space="preserve">2.2.1.4 Dossier clearance </w:t>
      </w:r>
      <w:r>
        <w:rPr>
          <w:rFonts w:hint="default" w:ascii="Times New Roman" w:hAnsi="Times New Roman" w:cs="Times New Roman"/>
          <w:sz w:val="24"/>
          <w:szCs w:val="24"/>
          <w:lang w:val="en-GB"/>
        </w:rPr>
        <w:t xml:space="preserve">would </w:t>
      </w:r>
      <w:r>
        <w:rPr>
          <w:rFonts w:ascii="Times New Roman" w:hAnsi="Times New Roman" w:cs="Times New Roman"/>
          <w:sz w:val="24"/>
          <w:szCs w:val="24"/>
        </w:rPr>
        <w:t>be issued</w:t>
      </w:r>
      <w:r>
        <w:rPr>
          <w:rFonts w:hint="default" w:ascii="Times New Roman" w:hAnsi="Times New Roman" w:cs="Times New Roman"/>
          <w:sz w:val="24"/>
          <w:szCs w:val="24"/>
          <w:lang w:val="en-GB"/>
        </w:rPr>
        <w:t xml:space="preserve"> after the criteria stated above have been met </w:t>
      </w:r>
      <w:r>
        <w:rPr>
          <w:rFonts w:ascii="Times New Roman" w:hAnsi="Times New Roman" w:cs="Times New Roman"/>
          <w:sz w:val="24"/>
          <w:szCs w:val="24"/>
        </w:rPr>
        <w:t xml:space="preserve"> </w:t>
      </w:r>
    </w:p>
    <w:p>
      <w:pPr>
        <w:pStyle w:val="11"/>
        <w:ind w:left="1853" w:leftChars="515" w:hanging="720" w:hangingChars="300"/>
        <w:jc w:val="both"/>
        <w:rPr>
          <w:rFonts w:ascii="Times New Roman" w:hAnsi="Times New Roman" w:cs="Times New Roman"/>
          <w:sz w:val="24"/>
          <w:szCs w:val="24"/>
        </w:rPr>
      </w:pPr>
    </w:p>
    <w:p>
      <w:pPr>
        <w:pStyle w:val="11"/>
        <w:ind w:left="1853" w:leftChars="515" w:hanging="720" w:hangingChars="300"/>
        <w:jc w:val="both"/>
        <w:rPr>
          <w:rFonts w:ascii="Times New Roman" w:hAnsi="Times New Roman" w:cs="Times New Roman"/>
          <w:sz w:val="24"/>
          <w:szCs w:val="24"/>
        </w:rPr>
      </w:pPr>
      <w:r>
        <w:rPr>
          <w:rFonts w:ascii="Times New Roman" w:hAnsi="Times New Roman" w:cs="Times New Roman"/>
          <w:sz w:val="24"/>
          <w:szCs w:val="24"/>
        </w:rPr>
        <w:t>2.2.1.5 The assessment of the product dossier should focus on ensuring that the proposed specifications at least meet pharmacopeia standard, specifications of the mother or established product and identify areas of improvement to be pursued with the manufacturer and such deficiencies will not weigh on the registration of the product. If the container closure for the product is different from the product already on the market, then stability data will need to be evaluated for the new product before a shelf-life can be assigned.</w:t>
      </w:r>
    </w:p>
    <w:p>
      <w:pPr>
        <w:pStyle w:val="11"/>
        <w:ind w:left="1853" w:leftChars="515" w:hanging="720" w:hangingChars="300"/>
        <w:jc w:val="both"/>
        <w:rPr>
          <w:rFonts w:ascii="Times New Roman" w:hAnsi="Times New Roman" w:cs="Times New Roman"/>
          <w:sz w:val="24"/>
          <w:szCs w:val="24"/>
        </w:rPr>
      </w:pPr>
    </w:p>
    <w:p>
      <w:pPr>
        <w:pStyle w:val="11"/>
        <w:ind w:left="1853" w:leftChars="515" w:hanging="720" w:hangingChars="300"/>
        <w:jc w:val="both"/>
        <w:rPr>
          <w:rFonts w:ascii="Times New Roman" w:hAnsi="Times New Roman" w:cs="Times New Roman"/>
          <w:sz w:val="24"/>
          <w:szCs w:val="24"/>
        </w:rPr>
      </w:pPr>
      <w:r>
        <w:rPr>
          <w:rFonts w:ascii="Times New Roman" w:hAnsi="Times New Roman" w:cs="Times New Roman"/>
          <w:sz w:val="24"/>
          <w:szCs w:val="24"/>
        </w:rPr>
        <w:t>2.2.1.6 Timeline</w:t>
      </w:r>
      <w:r>
        <w:rPr>
          <w:rFonts w:hint="default" w:ascii="Times New Roman" w:hAnsi="Times New Roman" w:cs="Times New Roman"/>
          <w:sz w:val="24"/>
          <w:szCs w:val="24"/>
          <w:lang w:val="en-GB"/>
        </w:rPr>
        <w:t xml:space="preserve"> (24 months)</w:t>
      </w:r>
      <w:r>
        <w:rPr>
          <w:rFonts w:ascii="Times New Roman" w:hAnsi="Times New Roman" w:cs="Times New Roman"/>
          <w:sz w:val="24"/>
          <w:szCs w:val="24"/>
        </w:rPr>
        <w:t xml:space="preserve"> shall be set and supported with signed commitment letter provided by the applicant </w:t>
      </w:r>
      <w:r>
        <w:rPr>
          <w:rFonts w:hint="default" w:ascii="Times New Roman" w:hAnsi="Times New Roman" w:cs="Times New Roman"/>
          <w:sz w:val="24"/>
          <w:szCs w:val="24"/>
          <w:lang w:val="en-GB"/>
        </w:rPr>
        <w:t>t</w:t>
      </w:r>
      <w:r>
        <w:rPr>
          <w:rFonts w:ascii="Times New Roman" w:hAnsi="Times New Roman" w:cs="Times New Roman"/>
          <w:sz w:val="24"/>
          <w:szCs w:val="24"/>
        </w:rPr>
        <w:t>o</w:t>
      </w:r>
      <w:r>
        <w:rPr>
          <w:rFonts w:hint="default" w:ascii="Times New Roman" w:hAnsi="Times New Roman" w:cs="Times New Roman"/>
          <w:sz w:val="24"/>
          <w:szCs w:val="24"/>
          <w:lang w:val="en-GB"/>
        </w:rPr>
        <w:t xml:space="preserve"> </w:t>
      </w:r>
      <w:r>
        <w:rPr>
          <w:rFonts w:ascii="Times New Roman" w:hAnsi="Times New Roman" w:cs="Times New Roman"/>
          <w:sz w:val="24"/>
          <w:szCs w:val="24"/>
        </w:rPr>
        <w:t xml:space="preserve">implement the identified areas of improvement. </w:t>
      </w:r>
    </w:p>
    <w:p>
      <w:pPr>
        <w:pStyle w:val="11"/>
        <w:ind w:left="1495"/>
        <w:jc w:val="both"/>
        <w:rPr>
          <w:rFonts w:ascii="Times New Roman" w:hAnsi="Times New Roman"/>
          <w:i/>
          <w:iCs/>
          <w:sz w:val="24"/>
          <w:szCs w:val="24"/>
        </w:rPr>
      </w:pPr>
    </w:p>
    <w:p>
      <w:pPr>
        <w:ind w:firstLine="720" w:firstLineChars="0"/>
        <w:jc w:val="both"/>
        <w:rPr>
          <w:rFonts w:ascii="Times New Roman" w:hAnsi="Times New Roman"/>
          <w:b/>
          <w:bCs/>
          <w:i/>
          <w:iCs/>
          <w:sz w:val="24"/>
          <w:szCs w:val="24"/>
          <w:highlight w:val="none"/>
          <w:lang w:val="en-GB"/>
        </w:rPr>
      </w:pPr>
      <w:r>
        <w:rPr>
          <w:rFonts w:hint="default" w:ascii="Times New Roman" w:hAnsi="Times New Roman"/>
          <w:b/>
          <w:bCs/>
          <w:i w:val="0"/>
          <w:iCs w:val="0"/>
          <w:sz w:val="24"/>
          <w:szCs w:val="24"/>
          <w:highlight w:val="none"/>
          <w:u w:val="none"/>
          <w:lang w:val="en-GB"/>
        </w:rPr>
        <w:t xml:space="preserve">2.2.2 </w:t>
      </w:r>
      <w:r>
        <w:rPr>
          <w:rFonts w:ascii="Times New Roman" w:hAnsi="Times New Roman"/>
          <w:b/>
          <w:bCs/>
          <w:i/>
          <w:iCs/>
          <w:sz w:val="24"/>
          <w:szCs w:val="24"/>
          <w:highlight w:val="none"/>
          <w:u w:val="none"/>
          <w:lang w:val="en-GB"/>
        </w:rPr>
        <w:t xml:space="preserve">Products in </w:t>
      </w:r>
      <w:r>
        <w:rPr>
          <w:rFonts w:hint="default" w:ascii="Times New Roman" w:hAnsi="Times New Roman"/>
          <w:b/>
          <w:bCs/>
          <w:i/>
          <w:iCs/>
          <w:sz w:val="24"/>
          <w:szCs w:val="24"/>
          <w:highlight w:val="none"/>
          <w:u w:val="none"/>
          <w:lang w:val="en-GB"/>
        </w:rPr>
        <w:t>2.1.</w:t>
      </w:r>
      <w:r>
        <w:rPr>
          <w:rFonts w:ascii="Times New Roman" w:hAnsi="Times New Roman"/>
          <w:b/>
          <w:bCs/>
          <w:i/>
          <w:iCs/>
          <w:sz w:val="24"/>
          <w:szCs w:val="24"/>
          <w:highlight w:val="none"/>
          <w:u w:val="none"/>
          <w:lang w:val="en-GB"/>
        </w:rPr>
        <w:t>3</w:t>
      </w:r>
      <w:r>
        <w:rPr>
          <w:rFonts w:hint="default" w:ascii="Times New Roman" w:hAnsi="Times New Roman"/>
          <w:b/>
          <w:bCs/>
          <w:i/>
          <w:iCs/>
          <w:sz w:val="24"/>
          <w:szCs w:val="24"/>
          <w:highlight w:val="none"/>
          <w:u w:val="none"/>
          <w:lang w:val="en-US"/>
        </w:rPr>
        <w:t xml:space="preserve">, </w:t>
      </w:r>
      <w:r>
        <w:rPr>
          <w:rFonts w:hint="default" w:ascii="Times New Roman" w:hAnsi="Times New Roman"/>
          <w:b/>
          <w:bCs/>
          <w:i/>
          <w:iCs/>
          <w:sz w:val="24"/>
          <w:szCs w:val="24"/>
          <w:highlight w:val="none"/>
          <w:u w:val="none"/>
          <w:lang w:val="en-GB"/>
        </w:rPr>
        <w:t>2.1.</w:t>
      </w:r>
      <w:r>
        <w:rPr>
          <w:rFonts w:ascii="Times New Roman" w:hAnsi="Times New Roman"/>
          <w:b/>
          <w:bCs/>
          <w:i/>
          <w:iCs/>
          <w:sz w:val="24"/>
          <w:szCs w:val="24"/>
          <w:highlight w:val="none"/>
          <w:u w:val="none"/>
          <w:lang w:val="en-GB"/>
        </w:rPr>
        <w:t>4</w:t>
      </w:r>
      <w:r>
        <w:rPr>
          <w:rFonts w:hint="default" w:ascii="Times New Roman" w:hAnsi="Times New Roman"/>
          <w:b/>
          <w:bCs/>
          <w:i/>
          <w:iCs/>
          <w:sz w:val="24"/>
          <w:szCs w:val="24"/>
          <w:highlight w:val="none"/>
          <w:u w:val="none"/>
          <w:lang w:val="en-US"/>
        </w:rPr>
        <w:t xml:space="preserve"> &amp; 2.1.5</w:t>
      </w:r>
    </w:p>
    <w:p>
      <w:pPr>
        <w:pStyle w:val="11"/>
        <w:ind w:left="1080"/>
        <w:jc w:val="both"/>
        <w:rPr>
          <w:rFonts w:ascii="Times New Roman" w:hAnsi="Times New Roman"/>
          <w:sz w:val="24"/>
          <w:szCs w:val="24"/>
        </w:rPr>
      </w:pPr>
      <w:r>
        <w:rPr>
          <w:rFonts w:ascii="Times New Roman" w:hAnsi="Times New Roman"/>
          <w:i/>
          <w:iCs/>
          <w:sz w:val="24"/>
          <w:szCs w:val="24"/>
        </w:rPr>
        <w:t xml:space="preserve">2.2.2.1 </w:t>
      </w:r>
      <w:r>
        <w:rPr>
          <w:rFonts w:ascii="Times New Roman" w:hAnsi="Times New Roman"/>
          <w:sz w:val="24"/>
          <w:szCs w:val="24"/>
        </w:rPr>
        <w:t xml:space="preserve">The already established Procedure for external reliance ( WHO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facilitated SRA-NRA</w:t>
      </w:r>
      <w:r>
        <w:rPr>
          <w:rFonts w:hint="default" w:ascii="Times New Roman" w:hAnsi="Times New Roman"/>
          <w:sz w:val="24"/>
          <w:szCs w:val="24"/>
          <w:lang w:val="en-GB"/>
        </w:rPr>
        <w:t xml:space="preserve"> and </w:t>
      </w:r>
      <w:r>
        <w:rPr>
          <w:rFonts w:ascii="Times New Roman" w:hAnsi="Times New Roman"/>
          <w:sz w:val="24"/>
          <w:szCs w:val="24"/>
        </w:rPr>
        <w:t xml:space="preserve"> Collaborative Registration Procedures (CRP)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imported products </w:t>
      </w:r>
      <w:r>
        <w:rPr>
          <w:rFonts w:hint="default" w:ascii="Times New Roman" w:hAnsi="Times New Roman"/>
          <w:sz w:val="24"/>
          <w:szCs w:val="24"/>
          <w:lang w:val="en-GB"/>
        </w:rPr>
        <w:t xml:space="preserve">would </w:t>
      </w:r>
      <w:r>
        <w:rPr>
          <w:rFonts w:ascii="Times New Roman" w:hAnsi="Times New Roman"/>
          <w:sz w:val="24"/>
          <w:szCs w:val="24"/>
        </w:rPr>
        <w:t>be adopted.</w:t>
      </w:r>
    </w:p>
    <w:p>
      <w:pPr>
        <w:pStyle w:val="11"/>
        <w:ind w:left="0" w:leftChars="0" w:firstLine="0" w:firstLineChars="0"/>
        <w:jc w:val="both"/>
        <w:rPr>
          <w:rFonts w:ascii="Times New Roman" w:hAnsi="Times New Roman"/>
          <w:sz w:val="24"/>
          <w:szCs w:val="24"/>
        </w:rPr>
      </w:pPr>
    </w:p>
    <w:p>
      <w:pPr>
        <w:jc w:val="both"/>
        <w:rPr>
          <w:rFonts w:ascii="Times New Roman" w:hAnsi="Times New Roman"/>
          <w:b/>
          <w:bCs/>
          <w:sz w:val="24"/>
          <w:szCs w:val="24"/>
          <w:lang w:val="en-GB"/>
        </w:rPr>
      </w:pPr>
      <w:r>
        <w:rPr>
          <w:rFonts w:ascii="Times New Roman" w:hAnsi="Times New Roman"/>
          <w:b/>
          <w:bCs/>
          <w:sz w:val="24"/>
          <w:szCs w:val="24"/>
          <w:lang w:val="en-GB"/>
        </w:rPr>
        <w:t>2.3 MEDIUM RISK APPLICATION</w:t>
      </w:r>
    </w:p>
    <w:p>
      <w:pPr>
        <w:pStyle w:val="11"/>
        <w:spacing w:before="240"/>
        <w:ind w:left="1257" w:leftChars="326" w:hanging="540"/>
        <w:jc w:val="both"/>
        <w:rPr>
          <w:rFonts w:hint="default" w:ascii="Times New Roman" w:hAnsi="Times New Roman"/>
          <w:strike w:val="0"/>
          <w:dstrike w:val="0"/>
          <w:sz w:val="24"/>
          <w:szCs w:val="24"/>
        </w:rPr>
      </w:pPr>
      <w:r>
        <w:rPr>
          <w:rFonts w:ascii="Times New Roman" w:hAnsi="Times New Roman"/>
          <w:strike w:val="0"/>
          <w:dstrike w:val="0"/>
          <w:sz w:val="24"/>
          <w:szCs w:val="24"/>
        </w:rPr>
        <w:t xml:space="preserve">2.3.1 </w:t>
      </w:r>
      <w:r>
        <w:rPr>
          <w:rFonts w:hint="default" w:ascii="Times New Roman" w:hAnsi="Times New Roman"/>
          <w:strike w:val="0"/>
          <w:dstrike w:val="0"/>
          <w:sz w:val="24"/>
          <w:szCs w:val="24"/>
        </w:rPr>
        <w:t>Known/ existing manufacturer introducing a new product but of the same dosage form as those already registered from the same manufacturer:</w:t>
      </w:r>
    </w:p>
    <w:p>
      <w:pPr>
        <w:pStyle w:val="11"/>
        <w:numPr>
          <w:ilvl w:val="0"/>
          <w:numId w:val="2"/>
        </w:numPr>
        <w:spacing w:before="240"/>
        <w:ind w:left="420" w:leftChars="0" w:hanging="420" w:firstLineChars="0"/>
        <w:jc w:val="both"/>
        <w:rPr>
          <w:rFonts w:hint="default" w:ascii="Times New Roman" w:hAnsi="Times New Roman"/>
          <w:strike w:val="0"/>
          <w:dstrike w:val="0"/>
          <w:sz w:val="24"/>
          <w:szCs w:val="24"/>
        </w:rPr>
      </w:pPr>
      <w:r>
        <w:rPr>
          <w:rFonts w:hint="default" w:ascii="Times New Roman" w:hAnsi="Times New Roman"/>
          <w:strike w:val="0"/>
          <w:dstrike w:val="0"/>
          <w:sz w:val="24"/>
          <w:szCs w:val="24"/>
        </w:rPr>
        <w:t>different active ingredient</w:t>
      </w:r>
    </w:p>
    <w:p>
      <w:pPr>
        <w:pStyle w:val="11"/>
        <w:numPr>
          <w:ilvl w:val="0"/>
          <w:numId w:val="2"/>
        </w:numPr>
        <w:spacing w:before="240"/>
        <w:ind w:left="420" w:leftChars="0" w:hanging="420" w:firstLineChars="0"/>
        <w:jc w:val="both"/>
        <w:rPr>
          <w:rFonts w:ascii="Times New Roman" w:hAnsi="Times New Roman"/>
          <w:strike w:val="0"/>
          <w:dstrike w:val="0"/>
          <w:sz w:val="24"/>
          <w:szCs w:val="24"/>
        </w:rPr>
      </w:pPr>
      <w:r>
        <w:rPr>
          <w:rFonts w:hint="default" w:ascii="Times New Roman" w:hAnsi="Times New Roman"/>
          <w:strike w:val="0"/>
          <w:dstrike w:val="0"/>
          <w:sz w:val="24"/>
          <w:szCs w:val="24"/>
        </w:rPr>
        <w:t xml:space="preserve">same active ingredient but different formulation or </w:t>
      </w:r>
    </w:p>
    <w:p>
      <w:pPr>
        <w:pStyle w:val="11"/>
        <w:numPr>
          <w:ilvl w:val="0"/>
          <w:numId w:val="2"/>
        </w:numPr>
        <w:spacing w:before="240"/>
        <w:ind w:left="420" w:leftChars="0" w:hanging="420" w:firstLineChars="0"/>
        <w:jc w:val="both"/>
        <w:rPr>
          <w:rFonts w:ascii="Times New Roman" w:hAnsi="Times New Roman"/>
          <w:strike w:val="0"/>
          <w:dstrike w:val="0"/>
          <w:sz w:val="24"/>
          <w:szCs w:val="24"/>
        </w:rPr>
      </w:pPr>
      <w:r>
        <w:rPr>
          <w:rFonts w:hint="default" w:ascii="Times New Roman" w:hAnsi="Times New Roman"/>
          <w:strike w:val="0"/>
          <w:dstrike w:val="0"/>
          <w:sz w:val="24"/>
          <w:szCs w:val="24"/>
        </w:rPr>
        <w:t xml:space="preserve">same active ingredient/formulation but a different strength. </w:t>
      </w:r>
    </w:p>
    <w:p>
      <w:pPr>
        <w:ind w:left="1260" w:hanging="540"/>
        <w:jc w:val="both"/>
        <w:rPr>
          <w:rFonts w:ascii="Times New Roman" w:hAnsi="Times New Roman"/>
          <w:i/>
          <w:iCs/>
          <w:sz w:val="24"/>
          <w:szCs w:val="24"/>
        </w:rPr>
      </w:pPr>
      <w:r>
        <w:rPr>
          <w:rFonts w:ascii="Times New Roman" w:hAnsi="Times New Roman"/>
          <w:sz w:val="24"/>
          <w:szCs w:val="24"/>
        </w:rPr>
        <w:t xml:space="preserve">2.3.2 Products made in Nigeria from new manufacturer (will be afforded </w:t>
      </w:r>
      <w:r>
        <w:rPr>
          <w:rFonts w:ascii="Times New Roman" w:hAnsi="Times New Roman"/>
          <w:i/>
          <w:iCs/>
          <w:sz w:val="24"/>
          <w:szCs w:val="24"/>
        </w:rPr>
        <w:t>Pre-submission           meeting (Only for new manufacturer from Nigeria)</w:t>
      </w:r>
    </w:p>
    <w:p>
      <w:pPr>
        <w:pStyle w:val="11"/>
        <w:ind w:left="1262" w:leftChars="328" w:hanging="540"/>
        <w:jc w:val="both"/>
        <w:rPr>
          <w:rFonts w:ascii="Times New Roman" w:hAnsi="Times New Roman"/>
          <w:sz w:val="24"/>
          <w:szCs w:val="24"/>
        </w:rPr>
      </w:pPr>
      <w:r>
        <w:rPr>
          <w:rFonts w:ascii="Times New Roman" w:hAnsi="Times New Roman"/>
          <w:sz w:val="24"/>
          <w:szCs w:val="24"/>
        </w:rPr>
        <w:t xml:space="preserve">2.3.3 </w:t>
      </w:r>
      <w:r>
        <w:rPr>
          <w:rFonts w:hint="default" w:ascii="Times New Roman" w:hAnsi="Times New Roman"/>
          <w:sz w:val="24"/>
          <w:szCs w:val="24"/>
        </w:rPr>
        <w:t>3.</w:t>
      </w:r>
      <w:r>
        <w:rPr>
          <w:rFonts w:hint="default" w:ascii="Times New Roman" w:hAnsi="Times New Roman"/>
          <w:sz w:val="24"/>
          <w:szCs w:val="24"/>
          <w:lang w:val="en-GB"/>
        </w:rPr>
        <w:t xml:space="preserve"> </w:t>
      </w:r>
      <w:r>
        <w:rPr>
          <w:rFonts w:hint="default" w:ascii="Times New Roman" w:hAnsi="Times New Roman"/>
          <w:sz w:val="24"/>
          <w:szCs w:val="24"/>
        </w:rPr>
        <w:t>Products from Toll Manufacturing facility (imported products) approved by an NRA on the same line as an already registered product  that has been in  the Nigeria market for  Ten (10) years.</w:t>
      </w:r>
    </w:p>
    <w:p>
      <w:pPr>
        <w:pStyle w:val="11"/>
        <w:ind w:left="1262" w:leftChars="328" w:hanging="540"/>
        <w:jc w:val="both"/>
        <w:rPr>
          <w:rFonts w:ascii="Times New Roman" w:hAnsi="Times New Roman"/>
          <w:sz w:val="24"/>
          <w:szCs w:val="24"/>
        </w:rPr>
      </w:pPr>
    </w:p>
    <w:p>
      <w:pPr>
        <w:pStyle w:val="11"/>
        <w:ind w:left="1262" w:leftChars="328" w:hanging="540"/>
        <w:jc w:val="both"/>
        <w:rPr>
          <w:rFonts w:ascii="Times New Roman" w:hAnsi="Times New Roman"/>
          <w:sz w:val="24"/>
          <w:szCs w:val="24"/>
        </w:rPr>
      </w:pPr>
      <w:r>
        <w:rPr>
          <w:rFonts w:ascii="Times New Roman" w:hAnsi="Times New Roman"/>
          <w:sz w:val="24"/>
          <w:szCs w:val="24"/>
        </w:rPr>
        <w:t xml:space="preserve"> </w:t>
      </w:r>
    </w:p>
    <w:p>
      <w:pPr>
        <w:pStyle w:val="11"/>
        <w:ind w:left="959" w:leftChars="163" w:hanging="600" w:hangingChars="250"/>
        <w:jc w:val="both"/>
        <w:rPr>
          <w:rFonts w:ascii="Times New Roman" w:hAnsi="Times New Roman"/>
          <w:sz w:val="24"/>
          <w:szCs w:val="24"/>
        </w:rPr>
      </w:pPr>
    </w:p>
    <w:p>
      <w:pPr>
        <w:pStyle w:val="11"/>
        <w:ind w:left="959" w:leftChars="163" w:hanging="600" w:hangingChars="250"/>
        <w:jc w:val="both"/>
        <w:rPr>
          <w:rFonts w:ascii="Times New Roman" w:hAnsi="Times New Roman"/>
          <w:sz w:val="24"/>
          <w:szCs w:val="24"/>
        </w:rPr>
      </w:pPr>
    </w:p>
    <w:p>
      <w:pPr>
        <w:pStyle w:val="11"/>
        <w:ind w:left="0"/>
        <w:jc w:val="both"/>
        <w:rPr>
          <w:rFonts w:ascii="Times New Roman" w:hAnsi="Times New Roman"/>
          <w:b/>
          <w:bCs/>
          <w:sz w:val="24"/>
          <w:szCs w:val="24"/>
        </w:rPr>
      </w:pPr>
      <w:r>
        <w:rPr>
          <w:rFonts w:ascii="Times New Roman" w:hAnsi="Times New Roman"/>
          <w:b/>
          <w:bCs/>
          <w:sz w:val="24"/>
          <w:szCs w:val="24"/>
        </w:rPr>
        <w:t>2.4 DOSSIER REVIEW/ASSESMENT PATHWAY FOR MEDIUM RISK</w:t>
      </w:r>
    </w:p>
    <w:p>
      <w:pPr>
        <w:ind w:firstLine="720"/>
        <w:jc w:val="both"/>
        <w:rPr>
          <w:rFonts w:ascii="Times New Roman" w:hAnsi="Times New Roman"/>
          <w:sz w:val="24"/>
          <w:szCs w:val="24"/>
        </w:rPr>
      </w:pPr>
      <w:r>
        <w:rPr>
          <w:rFonts w:ascii="Times New Roman" w:hAnsi="Times New Roman"/>
          <w:sz w:val="24"/>
          <w:szCs w:val="24"/>
        </w:rPr>
        <w:t xml:space="preserve">2.4.1 Dossier screening </w:t>
      </w:r>
      <w:r>
        <w:rPr>
          <w:rFonts w:hint="default" w:ascii="Times New Roman" w:hAnsi="Times New Roman"/>
          <w:sz w:val="24"/>
          <w:szCs w:val="24"/>
          <w:lang w:val="en-GB"/>
        </w:rPr>
        <w:t>will</w:t>
      </w:r>
      <w:r>
        <w:rPr>
          <w:rFonts w:ascii="Times New Roman" w:hAnsi="Times New Roman"/>
          <w:sz w:val="24"/>
          <w:szCs w:val="24"/>
        </w:rPr>
        <w:t xml:space="preserve"> be carried out. </w:t>
      </w:r>
    </w:p>
    <w:p>
      <w:pPr>
        <w:ind w:firstLine="720"/>
        <w:jc w:val="both"/>
        <w:rPr>
          <w:rFonts w:ascii="Times New Roman" w:hAnsi="Times New Roman"/>
          <w:sz w:val="24"/>
          <w:szCs w:val="24"/>
        </w:rPr>
      </w:pPr>
      <w:r>
        <w:rPr>
          <w:rFonts w:ascii="Times New Roman" w:hAnsi="Times New Roman"/>
          <w:sz w:val="24"/>
          <w:szCs w:val="24"/>
        </w:rPr>
        <w:t xml:space="preserve">2.4.2 Abridged dossier review/ assessment should be performed. </w:t>
      </w:r>
    </w:p>
    <w:p>
      <w:pPr>
        <w:ind w:firstLine="720"/>
        <w:jc w:val="both"/>
        <w:rPr>
          <w:rFonts w:ascii="Times New Roman" w:hAnsi="Times New Roman"/>
          <w:sz w:val="24"/>
          <w:szCs w:val="24"/>
        </w:rPr>
      </w:pPr>
      <w:r>
        <w:rPr>
          <w:rFonts w:ascii="Times New Roman" w:hAnsi="Times New Roman"/>
          <w:sz w:val="24"/>
          <w:szCs w:val="24"/>
        </w:rPr>
        <w:t xml:space="preserve">2.4.3 The proposed specification should at least meet compendia standard.   </w:t>
      </w:r>
    </w:p>
    <w:p>
      <w:pPr>
        <w:ind w:left="1260" w:hanging="541"/>
        <w:jc w:val="both"/>
        <w:rPr>
          <w:rFonts w:ascii="Times New Roman" w:hAnsi="Times New Roman"/>
          <w:sz w:val="24"/>
          <w:szCs w:val="24"/>
        </w:rPr>
      </w:pPr>
      <w:r>
        <w:rPr>
          <w:rFonts w:ascii="Times New Roman" w:hAnsi="Times New Roman"/>
          <w:sz w:val="24"/>
          <w:szCs w:val="24"/>
        </w:rPr>
        <w:t xml:space="preserve">2.4.4 For identified areas of improvement which may take applicant a long time to implement, timeline shall be set and supported by a signed commitment to be provided by the applicant reflecting the set timeline over which the manufacturer is expected to implement the requested change. </w:t>
      </w:r>
    </w:p>
    <w:p>
      <w:pPr>
        <w:pStyle w:val="11"/>
        <w:ind w:left="1257" w:leftChars="327" w:hanging="538"/>
        <w:jc w:val="both"/>
        <w:rPr>
          <w:rFonts w:ascii="Times New Roman" w:hAnsi="Times New Roman"/>
          <w:sz w:val="24"/>
          <w:szCs w:val="24"/>
        </w:rPr>
      </w:pPr>
      <w:r>
        <w:rPr>
          <w:rFonts w:ascii="Times New Roman" w:hAnsi="Times New Roman"/>
          <w:sz w:val="24"/>
          <w:szCs w:val="24"/>
        </w:rPr>
        <w:t>2.4.5 Pre-submission meeting to establish the level of commitment to quality standards of         the toll manufacturer</w:t>
      </w:r>
    </w:p>
    <w:p>
      <w:pPr>
        <w:pStyle w:val="11"/>
        <w:ind w:left="1678" w:leftChars="490" w:hanging="600" w:hangingChars="250"/>
        <w:jc w:val="both"/>
        <w:rPr>
          <w:rFonts w:ascii="Times New Roman" w:hAnsi="Times New Roman"/>
          <w:i/>
          <w:iCs/>
          <w:sz w:val="24"/>
          <w:szCs w:val="24"/>
        </w:rPr>
      </w:pPr>
    </w:p>
    <w:p>
      <w:pPr>
        <w:pStyle w:val="11"/>
        <w:ind w:left="0"/>
        <w:jc w:val="both"/>
        <w:rPr>
          <w:rFonts w:ascii="Times New Roman" w:hAnsi="Times New Roman"/>
          <w:i/>
          <w:iCs/>
          <w:sz w:val="24"/>
          <w:szCs w:val="24"/>
        </w:rPr>
      </w:pPr>
      <w:r>
        <w:rPr>
          <w:rFonts w:ascii="Times New Roman" w:hAnsi="Times New Roman"/>
          <w:b/>
          <w:bCs/>
          <w:sz w:val="24"/>
          <w:szCs w:val="24"/>
        </w:rPr>
        <w:t>2.5 HIGH RISK APPLICATION</w:t>
      </w:r>
    </w:p>
    <w:p>
      <w:pPr>
        <w:ind w:firstLine="720"/>
        <w:jc w:val="both"/>
        <w:rPr>
          <w:rFonts w:ascii="Times New Roman" w:hAnsi="Times New Roman"/>
          <w:sz w:val="24"/>
          <w:szCs w:val="24"/>
          <w:u w:val="single"/>
        </w:rPr>
      </w:pPr>
      <w:r>
        <w:rPr>
          <w:rFonts w:ascii="Times New Roman" w:hAnsi="Times New Roman"/>
          <w:sz w:val="24"/>
          <w:szCs w:val="24"/>
        </w:rPr>
        <w:t xml:space="preserve">2.5.1 </w:t>
      </w:r>
      <w:r>
        <w:rPr>
          <w:rFonts w:ascii="Times New Roman" w:hAnsi="Times New Roman"/>
          <w:sz w:val="24"/>
          <w:szCs w:val="24"/>
        </w:rPr>
        <w:tab/>
      </w:r>
      <w:r>
        <w:rPr>
          <w:rFonts w:ascii="Times New Roman" w:hAnsi="Times New Roman"/>
          <w:sz w:val="24"/>
          <w:szCs w:val="24"/>
        </w:rPr>
        <w:t>Products from new manufacturer from non-SRA region</w:t>
      </w:r>
    </w:p>
    <w:p>
      <w:pPr>
        <w:ind w:firstLine="720"/>
        <w:jc w:val="both"/>
        <w:rPr>
          <w:rFonts w:ascii="Times New Roman" w:hAnsi="Times New Roman"/>
          <w:sz w:val="24"/>
          <w:szCs w:val="24"/>
          <w:u w:val="single"/>
        </w:rPr>
      </w:pPr>
      <w:r>
        <w:rPr>
          <w:rFonts w:ascii="Times New Roman" w:hAnsi="Times New Roman"/>
          <w:sz w:val="24"/>
          <w:szCs w:val="24"/>
        </w:rPr>
        <w:t xml:space="preserve">2.5.2 </w:t>
      </w:r>
      <w:r>
        <w:rPr>
          <w:rFonts w:ascii="Times New Roman" w:hAnsi="Times New Roman"/>
          <w:sz w:val="24"/>
          <w:szCs w:val="24"/>
        </w:rPr>
        <w:tab/>
      </w:r>
      <w:r>
        <w:rPr>
          <w:rFonts w:ascii="Times New Roman" w:hAnsi="Times New Roman"/>
          <w:sz w:val="24"/>
          <w:szCs w:val="24"/>
        </w:rPr>
        <w:t>Known manufacturer introducing a new dosage form.</w:t>
      </w:r>
    </w:p>
    <w:p>
      <w:pPr>
        <w:ind w:firstLine="720"/>
        <w:jc w:val="both"/>
        <w:rPr>
          <w:rFonts w:hint="default" w:ascii="Times New Roman" w:hAnsi="Times New Roman"/>
          <w:sz w:val="24"/>
          <w:szCs w:val="24"/>
          <w:lang w:val="en-GB"/>
        </w:rPr>
      </w:pPr>
      <w:r>
        <w:rPr>
          <w:rFonts w:ascii="Times New Roman" w:hAnsi="Times New Roman"/>
          <w:sz w:val="24"/>
          <w:szCs w:val="24"/>
        </w:rPr>
        <w:t>2.5.3</w:t>
      </w:r>
      <w:r>
        <w:rPr>
          <w:rFonts w:ascii="Times New Roman" w:hAnsi="Times New Roman"/>
          <w:sz w:val="24"/>
          <w:szCs w:val="24"/>
        </w:rPr>
        <w:tab/>
      </w:r>
      <w:r>
        <w:rPr>
          <w:rFonts w:hint="default" w:ascii="Times New Roman" w:hAnsi="Times New Roman"/>
          <w:sz w:val="24"/>
          <w:szCs w:val="24"/>
          <w:lang w:val="en-GB"/>
        </w:rPr>
        <w:t>New Molecules</w:t>
      </w:r>
      <w:bookmarkStart w:id="0" w:name="_GoBack"/>
      <w:bookmarkEnd w:id="0"/>
    </w:p>
    <w:p>
      <w:pPr>
        <w:ind w:firstLine="720"/>
        <w:jc w:val="both"/>
        <w:rPr>
          <w:rFonts w:ascii="Times New Roman" w:hAnsi="Times New Roman"/>
          <w:sz w:val="24"/>
          <w:szCs w:val="24"/>
          <w:u w:val="single"/>
        </w:rPr>
      </w:pPr>
      <w:r>
        <w:rPr>
          <w:rFonts w:ascii="Times New Roman" w:hAnsi="Times New Roman"/>
          <w:sz w:val="24"/>
          <w:szCs w:val="24"/>
          <w:lang w:val="en-GB"/>
        </w:rPr>
        <w:t>2.5.4.</w:t>
      </w:r>
      <w:r>
        <w:rPr>
          <w:rFonts w:ascii="Times New Roman" w:hAnsi="Times New Roman"/>
          <w:sz w:val="24"/>
          <w:szCs w:val="24"/>
        </w:rPr>
        <w:tab/>
      </w:r>
      <w:r>
        <w:rPr>
          <w:rFonts w:ascii="Times New Roman" w:hAnsi="Times New Roman"/>
          <w:sz w:val="24"/>
          <w:szCs w:val="24"/>
          <w:lang w:val="en-GB"/>
        </w:rPr>
        <w:t xml:space="preserve">All other products that do not meet the criteria for low and medium risk and products whose effects are limited to the GIT.  </w:t>
      </w:r>
    </w:p>
    <w:p>
      <w:pPr>
        <w:jc w:val="both"/>
        <w:rPr>
          <w:rFonts w:ascii="Times New Roman" w:hAnsi="Times New Roman"/>
          <w:b/>
          <w:bCs/>
          <w:i/>
          <w:iCs/>
          <w:sz w:val="24"/>
          <w:szCs w:val="24"/>
          <w:lang w:val="en-GB"/>
        </w:rPr>
      </w:pPr>
      <w:r>
        <w:rPr>
          <w:rFonts w:ascii="Times New Roman" w:hAnsi="Times New Roman"/>
          <w:b/>
          <w:bCs/>
          <w:i/>
          <w:iCs/>
          <w:sz w:val="24"/>
          <w:szCs w:val="24"/>
          <w:lang w:val="en-GB"/>
        </w:rPr>
        <w:t xml:space="preserve">Note: Applicant/manufacturer will be afforded opportunity for Pre-submission meeting. </w:t>
      </w:r>
    </w:p>
    <w:p>
      <w:pPr>
        <w:pStyle w:val="11"/>
        <w:ind w:left="360"/>
        <w:jc w:val="both"/>
        <w:rPr>
          <w:rFonts w:ascii="Times New Roman" w:hAnsi="Times New Roman"/>
          <w:b/>
          <w:bCs/>
          <w:i/>
          <w:iCs/>
          <w:sz w:val="24"/>
          <w:szCs w:val="24"/>
        </w:rPr>
      </w:pPr>
    </w:p>
    <w:p>
      <w:pPr>
        <w:pStyle w:val="11"/>
        <w:ind w:left="0"/>
        <w:jc w:val="both"/>
        <w:rPr>
          <w:rFonts w:ascii="Times New Roman" w:hAnsi="Times New Roman"/>
          <w:sz w:val="24"/>
          <w:szCs w:val="24"/>
          <w:u w:val="single"/>
        </w:rPr>
      </w:pPr>
      <w:r>
        <w:rPr>
          <w:rFonts w:ascii="Times New Roman" w:hAnsi="Times New Roman"/>
          <w:b/>
          <w:bCs/>
          <w:i/>
          <w:iCs/>
          <w:sz w:val="24"/>
          <w:szCs w:val="24"/>
        </w:rPr>
        <w:t xml:space="preserve">2.6 </w:t>
      </w:r>
      <w:r>
        <w:rPr>
          <w:rFonts w:ascii="Times New Roman" w:hAnsi="Times New Roman"/>
          <w:b/>
          <w:bCs/>
          <w:sz w:val="24"/>
          <w:szCs w:val="24"/>
        </w:rPr>
        <w:t>DOSSIER REVIEW/ASSESMENT PATHWAY FOR HIGH RISK</w:t>
      </w:r>
    </w:p>
    <w:p>
      <w:pPr>
        <w:pStyle w:val="11"/>
        <w:ind w:firstLine="720"/>
        <w:jc w:val="both"/>
        <w:rPr>
          <w:rFonts w:ascii="Times New Roman" w:hAnsi="Times New Roman"/>
          <w:sz w:val="24"/>
          <w:szCs w:val="24"/>
        </w:rPr>
      </w:pPr>
      <w:r>
        <w:rPr>
          <w:rFonts w:ascii="Times New Roman" w:hAnsi="Times New Roman"/>
          <w:sz w:val="24"/>
          <w:szCs w:val="24"/>
        </w:rPr>
        <w:t xml:space="preserve">2.6.1 Dossier screening </w:t>
      </w:r>
    </w:p>
    <w:p>
      <w:pPr>
        <w:pStyle w:val="11"/>
        <w:ind w:firstLine="720"/>
        <w:jc w:val="both"/>
        <w:rPr>
          <w:rFonts w:ascii="Times New Roman" w:hAnsi="Times New Roman"/>
          <w:sz w:val="24"/>
          <w:szCs w:val="24"/>
        </w:rPr>
      </w:pPr>
      <w:r>
        <w:rPr>
          <w:rFonts w:ascii="Times New Roman" w:hAnsi="Times New Roman"/>
          <w:sz w:val="24"/>
          <w:szCs w:val="24"/>
        </w:rPr>
        <w:t xml:space="preserve">2.6.2 Full dossier review </w:t>
      </w:r>
    </w:p>
    <w:p>
      <w:pPr>
        <w:jc w:val="both"/>
        <w:rPr>
          <w:rFonts w:ascii="Times New Roman" w:hAnsi="Times New Roman" w:eastAsiaTheme="minorEastAsia"/>
          <w:sz w:val="24"/>
          <w:szCs w:val="24"/>
          <w:lang w:val="en-GB" w:eastAsia="en-GB"/>
        </w:rPr>
      </w:pPr>
    </w:p>
    <w:p>
      <w:pPr>
        <w:jc w:val="both"/>
        <w:rPr>
          <w:rFonts w:ascii="Times New Roman" w:hAnsi="Times New Roman"/>
          <w:b/>
          <w:bCs/>
          <w:strike/>
          <w:dstrike w:val="0"/>
          <w:sz w:val="24"/>
          <w:szCs w:val="24"/>
          <w:lang w:val="en-GB"/>
        </w:rPr>
      </w:pPr>
      <w:r>
        <w:rPr>
          <w:rFonts w:hint="default" w:ascii="Times New Roman" w:hAnsi="Times New Roman"/>
          <w:b/>
          <w:bCs/>
          <w:i w:val="0"/>
          <w:iCs w:val="0"/>
          <w:sz w:val="24"/>
          <w:szCs w:val="24"/>
          <w:lang w:val="en-US"/>
        </w:rPr>
        <w:t xml:space="preserve">2.7 </w:t>
      </w:r>
      <w:r>
        <w:rPr>
          <w:rFonts w:hint="default" w:ascii="Times New Roman" w:hAnsi="Times New Roman"/>
          <w:b/>
          <w:bCs/>
          <w:sz w:val="24"/>
          <w:szCs w:val="24"/>
          <w:lang w:val="en-GB"/>
        </w:rPr>
        <w:t>5+5 P</w:t>
      </w:r>
      <w:r>
        <w:rPr>
          <w:rFonts w:hint="default" w:ascii="Times New Roman" w:hAnsi="Times New Roman"/>
          <w:b/>
          <w:bCs/>
          <w:sz w:val="24"/>
          <w:szCs w:val="24"/>
          <w:lang w:val="en-US"/>
        </w:rPr>
        <w:t>OLICY</w:t>
      </w:r>
    </w:p>
    <w:p>
      <w:pPr>
        <w:ind w:left="360"/>
        <w:jc w:val="both"/>
        <w:rPr>
          <w:rFonts w:ascii="Times New Roman" w:hAnsi="Times New Roman"/>
          <w:sz w:val="24"/>
          <w:szCs w:val="24"/>
          <w:lang w:val="en-GB"/>
        </w:rPr>
      </w:pPr>
      <w:r>
        <w:rPr>
          <w:rFonts w:ascii="Times New Roman" w:hAnsi="Times New Roman"/>
          <w:sz w:val="24"/>
          <w:szCs w:val="24"/>
          <w:lang w:val="en-GB"/>
        </w:rPr>
        <w:t xml:space="preserve">Applicants implementing </w:t>
      </w:r>
      <w:r>
        <w:rPr>
          <w:rFonts w:ascii="Times New Roman" w:hAnsi="Times New Roman"/>
          <w:b/>
          <w:bCs/>
          <w:sz w:val="24"/>
          <w:szCs w:val="24"/>
          <w:lang w:val="en-GB"/>
        </w:rPr>
        <w:t>5+5 policy</w:t>
      </w:r>
      <w:r>
        <w:rPr>
          <w:rFonts w:ascii="Times New Roman" w:hAnsi="Times New Roman"/>
          <w:sz w:val="24"/>
          <w:szCs w:val="24"/>
          <w:lang w:val="en-GB"/>
        </w:rPr>
        <w:t xml:space="preserve"> shall be covered under the following provisions.</w:t>
      </w:r>
    </w:p>
    <w:p>
      <w:pPr>
        <w:pStyle w:val="11"/>
        <w:numPr>
          <w:ilvl w:val="0"/>
          <w:numId w:val="3"/>
        </w:numPr>
        <w:ind w:left="720" w:hanging="360"/>
        <w:jc w:val="both"/>
        <w:rPr>
          <w:rFonts w:ascii="Times New Roman" w:hAnsi="Times New Roman"/>
          <w:sz w:val="24"/>
          <w:szCs w:val="24"/>
        </w:rPr>
      </w:pPr>
      <w:r>
        <w:rPr>
          <w:rFonts w:ascii="Times New Roman" w:hAnsi="Times New Roman"/>
          <w:sz w:val="24"/>
          <w:szCs w:val="24"/>
        </w:rPr>
        <w:t xml:space="preserve">For manufacturers executing transfer of technology for previously registered drug products in fulfilment of </w:t>
      </w:r>
      <w:r>
        <w:rPr>
          <w:rFonts w:ascii="Times New Roman" w:hAnsi="Times New Roman"/>
          <w:b/>
          <w:bCs/>
          <w:sz w:val="24"/>
          <w:szCs w:val="24"/>
        </w:rPr>
        <w:t>5+5 policy</w:t>
      </w:r>
      <w:r>
        <w:rPr>
          <w:rFonts w:ascii="Times New Roman" w:hAnsi="Times New Roman"/>
          <w:sz w:val="24"/>
          <w:szCs w:val="24"/>
        </w:rPr>
        <w:t>, post-variation requirements involving change of site shall apply. However, due to the national call for local manufacturing, a rolling submission will be allowed for the site / tech transfer to Nigeria.</w:t>
      </w:r>
    </w:p>
    <w:p>
      <w:pPr>
        <w:pStyle w:val="11"/>
        <w:jc w:val="both"/>
        <w:rPr>
          <w:rFonts w:ascii="Times New Roman" w:hAnsi="Times New Roman"/>
          <w:sz w:val="24"/>
          <w:szCs w:val="24"/>
        </w:rPr>
      </w:pPr>
      <w:r>
        <w:rPr>
          <w:rFonts w:ascii="Times New Roman" w:hAnsi="Times New Roman"/>
          <w:sz w:val="24"/>
          <w:szCs w:val="24"/>
        </w:rPr>
        <w:t xml:space="preserve"> </w:t>
      </w:r>
    </w:p>
    <w:p>
      <w:pPr>
        <w:pStyle w:val="11"/>
        <w:numPr>
          <w:ilvl w:val="0"/>
          <w:numId w:val="3"/>
        </w:numPr>
        <w:ind w:left="720" w:hanging="360"/>
        <w:jc w:val="both"/>
        <w:rPr>
          <w:rFonts w:ascii="Times New Roman" w:hAnsi="Times New Roman"/>
          <w:sz w:val="24"/>
          <w:szCs w:val="24"/>
        </w:rPr>
      </w:pPr>
      <w:r>
        <w:rPr>
          <w:rFonts w:ascii="Times New Roman" w:hAnsi="Times New Roman"/>
          <w:sz w:val="24"/>
          <w:szCs w:val="24"/>
        </w:rPr>
        <w:t xml:space="preserve">For manufacturers coming to Nigeria based on </w:t>
      </w:r>
      <w:r>
        <w:rPr>
          <w:rFonts w:ascii="Times New Roman" w:hAnsi="Times New Roman"/>
          <w:b/>
          <w:bCs/>
          <w:sz w:val="24"/>
          <w:szCs w:val="24"/>
        </w:rPr>
        <w:t xml:space="preserve">5+5 </w:t>
      </w:r>
      <w:r>
        <w:rPr>
          <w:rFonts w:hint="default" w:ascii="Times New Roman" w:hAnsi="Times New Roman"/>
          <w:b/>
          <w:bCs/>
          <w:sz w:val="24"/>
          <w:szCs w:val="24"/>
          <w:lang w:val="en-GB"/>
        </w:rPr>
        <w:t>policy</w:t>
      </w:r>
      <w:r>
        <w:rPr>
          <w:rFonts w:hint="default" w:ascii="Times New Roman" w:hAnsi="Times New Roman"/>
          <w:sz w:val="24"/>
          <w:szCs w:val="24"/>
          <w:lang w:val="en-GB"/>
        </w:rPr>
        <w:t xml:space="preserve"> </w:t>
      </w:r>
      <w:r>
        <w:rPr>
          <w:rFonts w:ascii="Times New Roman" w:hAnsi="Times New Roman"/>
          <w:sz w:val="24"/>
          <w:szCs w:val="24"/>
        </w:rPr>
        <w:t>with products other than those previously registered, the requirements of low or medium risk shall apply.</w:t>
      </w:r>
    </w:p>
    <w:p>
      <w:pPr>
        <w:pStyle w:val="11"/>
        <w:numPr>
          <w:ilvl w:val="0"/>
          <w:numId w:val="3"/>
        </w:numPr>
        <w:ind w:left="720" w:hanging="360"/>
        <w:jc w:val="both"/>
        <w:rPr>
          <w:rFonts w:ascii="Times New Roman" w:hAnsi="Times New Roman"/>
          <w:sz w:val="24"/>
          <w:szCs w:val="24"/>
        </w:rPr>
      </w:pPr>
      <w:r>
        <w:rPr>
          <w:rFonts w:ascii="Times New Roman" w:hAnsi="Times New Roman"/>
          <w:sz w:val="24"/>
          <w:szCs w:val="24"/>
        </w:rPr>
        <w:t xml:space="preserve">For applicants migrating to local manufacturing under contract manufacturing agreement in fulfilment of </w:t>
      </w:r>
      <w:r>
        <w:rPr>
          <w:rFonts w:ascii="Times New Roman" w:hAnsi="Times New Roman"/>
          <w:b/>
          <w:bCs/>
          <w:sz w:val="24"/>
          <w:szCs w:val="24"/>
        </w:rPr>
        <w:t>5+5 policy</w:t>
      </w:r>
      <w:r>
        <w:rPr>
          <w:rFonts w:ascii="Times New Roman" w:hAnsi="Times New Roman"/>
          <w:sz w:val="24"/>
          <w:szCs w:val="24"/>
        </w:rPr>
        <w:t xml:space="preserve">, the requirements for low or medium risk shall apply on case by case basis. </w:t>
      </w:r>
    </w:p>
    <w:p>
      <w:pPr>
        <w:pStyle w:val="11"/>
        <w:ind w:left="360"/>
        <w:jc w:val="both"/>
        <w:rPr>
          <w:rFonts w:ascii="Times New Roman" w:hAnsi="Times New Roman"/>
          <w:sz w:val="24"/>
          <w:szCs w:val="24"/>
          <w:u w:val="single"/>
        </w:rPr>
      </w:pPr>
    </w:p>
    <w:p>
      <w:pPr>
        <w:spacing w:after="0" w:line="360" w:lineRule="auto"/>
        <w:jc w:val="both"/>
        <w:rPr>
          <w:rFonts w:ascii="Tahoma" w:hAnsi="Tahoma" w:cs="Tahoma"/>
          <w:b/>
          <w:bCs/>
          <w:sz w:val="20"/>
          <w:szCs w:val="20"/>
          <w:lang w:val="en-GB"/>
        </w:rPr>
      </w:pPr>
    </w:p>
    <w:p/>
    <w:sectPr>
      <w:headerReference r:id="rId5" w:type="default"/>
      <w:footerReference r:id="rId6" w:type="default"/>
      <w:footerReference r:id="rId7" w:type="even"/>
      <w:pgSz w:w="12240" w:h="15840"/>
      <w:pgMar w:top="1440" w:right="1183"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0981" w:y="78"/>
      <w:rPr>
        <w:rStyle w:val="7"/>
      </w:rPr>
    </w:pPr>
    <w:r>
      <w:rPr>
        <w:rStyle w:val="7"/>
        <w:rFonts w:ascii="Times New Roman" w:hAnsi="Times New Roman" w:cs="Times New Roman"/>
      </w:rPr>
      <w:t xml:space="preserve">Page </w:t>
    </w:r>
    <w:r>
      <w:rPr>
        <w:rStyle w:val="7"/>
        <w:rFonts w:ascii="Times New Roman" w:hAnsi="Times New Roman" w:cs="Times New Roman"/>
      </w:rPr>
      <w:fldChar w:fldCharType="begin"/>
    </w:r>
    <w:r>
      <w:rPr>
        <w:rStyle w:val="7"/>
        <w:rFonts w:ascii="Times New Roman" w:hAnsi="Times New Roman" w:cs="Times New Roman"/>
      </w:rPr>
      <w:instrText xml:space="preserve"> PAGE </w:instrText>
    </w:r>
    <w:r>
      <w:rPr>
        <w:rStyle w:val="7"/>
        <w:rFonts w:ascii="Times New Roman" w:hAnsi="Times New Roman" w:cs="Times New Roman"/>
      </w:rPr>
      <w:fldChar w:fldCharType="separate"/>
    </w:r>
    <w:r>
      <w:rPr>
        <w:rStyle w:val="7"/>
        <w:rFonts w:ascii="Times New Roman" w:hAnsi="Times New Roman" w:cs="Times New Roman"/>
      </w:rPr>
      <w:t>4</w:t>
    </w:r>
    <w:r>
      <w:rPr>
        <w:rStyle w:val="7"/>
        <w:rFonts w:ascii="Times New Roman" w:hAnsi="Times New Roman" w:cs="Times New Roman"/>
      </w:rPr>
      <w:fldChar w:fldCharType="end"/>
    </w:r>
    <w:r>
      <w:rPr>
        <w:rStyle w:val="7"/>
        <w:rFonts w:ascii="Times New Roman" w:hAnsi="Times New Roman" w:cs="Times New Roman"/>
      </w:rPr>
      <w:t xml:space="preserve"> of </w:t>
    </w:r>
    <w:r>
      <w:rPr>
        <w:rStyle w:val="7"/>
        <w:rFonts w:ascii="Times New Roman" w:hAnsi="Times New Roman" w:cs="Times New Roman"/>
      </w:rPr>
      <w:fldChar w:fldCharType="begin"/>
    </w:r>
    <w:r>
      <w:rPr>
        <w:rStyle w:val="7"/>
        <w:rFonts w:ascii="Times New Roman" w:hAnsi="Times New Roman" w:cs="Times New Roman"/>
      </w:rPr>
      <w:instrText xml:space="preserve"> NUMPAGES </w:instrText>
    </w:r>
    <w:r>
      <w:rPr>
        <w:rStyle w:val="7"/>
        <w:rFonts w:ascii="Times New Roman" w:hAnsi="Times New Roman" w:cs="Times New Roman"/>
      </w:rPr>
      <w:fldChar w:fldCharType="separate"/>
    </w:r>
    <w:r>
      <w:rPr>
        <w:rStyle w:val="7"/>
        <w:rFonts w:ascii="Times New Roman" w:hAnsi="Times New Roman" w:cs="Times New Roman"/>
      </w:rPr>
      <w:t>5</w:t>
    </w:r>
    <w:r>
      <w:rPr>
        <w:rStyle w:val="7"/>
        <w:rFonts w:ascii="Times New Roman" w:hAnsi="Times New Roman" w:cs="Times New Roman"/>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ahoma" w:hAnsi="Tahoma" w:cs="Tahoma"/>
        <w:sz w:val="20"/>
        <w:szCs w:val="20"/>
        <w:lang w:val="en-GB"/>
      </w:rPr>
    </w:pPr>
    <w:r>
      <w:rPr>
        <w:rFonts w:ascii="Tahoma" w:hAnsi="Tahoma" w:cs="Tahoma"/>
        <w:sz w:val="20"/>
        <w:szCs w:val="20"/>
      </w:rPr>
      <w:t xml:space="preserve">Review Date: </w:t>
    </w:r>
    <w:r>
      <w:rPr>
        <w:rFonts w:ascii="Tahoma" w:hAnsi="Tahoma" w:cs="Tahoma"/>
        <w:sz w:val="20"/>
        <w:szCs w:val="20"/>
        <w:lang w:val="en-GB"/>
      </w:rPr>
      <w:t>07</w:t>
    </w:r>
    <w:r>
      <w:rPr>
        <w:rFonts w:ascii="Tahoma" w:hAnsi="Tahoma" w:cs="Tahoma"/>
        <w:sz w:val="20"/>
        <w:szCs w:val="20"/>
      </w:rPr>
      <w:t>/</w:t>
    </w:r>
    <w:r>
      <w:rPr>
        <w:rFonts w:ascii="Tahoma" w:hAnsi="Tahoma" w:cs="Tahoma"/>
        <w:sz w:val="20"/>
        <w:szCs w:val="20"/>
        <w:lang w:val="en-GB"/>
      </w:rPr>
      <w:t>05</w:t>
    </w:r>
    <w:r>
      <w:rPr>
        <w:rFonts w:ascii="Tahoma" w:hAnsi="Tahoma" w:cs="Tahoma"/>
        <w:sz w:val="20"/>
        <w:szCs w:val="20"/>
      </w:rPr>
      <w:t>/202</w:t>
    </w:r>
    <w:r>
      <w:rPr>
        <w:rFonts w:ascii="Tahoma" w:hAnsi="Tahoma" w:cs="Tahoma"/>
        <w:sz w:val="20"/>
        <w:szCs w:val="20"/>
        <w:lang w:val="en-GB"/>
      </w:rPr>
      <w:t>8</w:t>
    </w:r>
    <w:r>
      <w:rPr>
        <w:rFonts w:ascii="Tahoma" w:hAnsi="Tahoma" w:cs="Tahoma"/>
        <w:sz w:val="20"/>
        <w:szCs w:val="20"/>
      </w:rPr>
      <w:tab/>
    </w:r>
    <w:r>
      <w:rPr>
        <w:rFonts w:ascii="Tahoma" w:hAnsi="Tahoma" w:cs="Tahoma"/>
        <w:sz w:val="20"/>
        <w:szCs w:val="20"/>
      </w:rPr>
      <w:tab/>
    </w:r>
    <w:r>
      <w:rPr>
        <w:rFonts w:ascii="Tahoma" w:hAnsi="Tahoma" w:cs="Tahoma"/>
        <w:sz w:val="20"/>
        <w:szCs w:val="20"/>
      </w:rPr>
      <w:t>Doc. Ref. No: D</w:t>
    </w:r>
    <w:r>
      <w:rPr>
        <w:rFonts w:ascii="Tahoma" w:hAnsi="Tahoma" w:cs="Tahoma"/>
        <w:color w:val="000000"/>
        <w:sz w:val="20"/>
        <w:szCs w:val="20"/>
      </w:rPr>
      <w:t>R&amp;R-GDL-0</w:t>
    </w:r>
    <w:r>
      <w:rPr>
        <w:rFonts w:ascii="Tahoma" w:hAnsi="Tahoma" w:cs="Tahoma"/>
        <w:color w:val="000000"/>
        <w:sz w:val="20"/>
        <w:szCs w:val="20"/>
        <w:lang w:val="en-GB"/>
      </w:rPr>
      <w:t>33</w:t>
    </w:r>
    <w:r>
      <w:rPr>
        <w:rFonts w:ascii="Tahoma" w:hAnsi="Tahoma" w:cs="Tahoma"/>
        <w:color w:val="000000"/>
        <w:sz w:val="20"/>
        <w:szCs w:val="20"/>
      </w:rPr>
      <w:t>-0</w:t>
    </w:r>
    <w:r>
      <w:rPr>
        <w:rFonts w:ascii="Tahoma" w:hAnsi="Tahoma" w:cs="Tahoma"/>
        <w:color w:val="000000"/>
        <w:sz w:val="20"/>
        <w:szCs w:val="20"/>
        <w:lang w:val="en-GB"/>
      </w:rPr>
      <w:t>0</w:t>
    </w:r>
  </w:p>
  <w:p>
    <w:pPr>
      <w:pStyle w:val="6"/>
      <w:rPr>
        <w:rFonts w:ascii="Tahoma" w:hAnsi="Tahoma" w:cs="Tahoma"/>
        <w:sz w:val="20"/>
        <w:szCs w:val="20"/>
        <w:lang w:val="en-GB"/>
      </w:rPr>
    </w:pPr>
    <w:r>
      <w:rPr>
        <w:rFonts w:ascii="Tahoma" w:hAnsi="Tahoma" w:cs="Tahoma"/>
        <w:sz w:val="20"/>
        <w:szCs w:val="20"/>
      </w:rPr>
      <w:t xml:space="preserve">Effective Date: </w:t>
    </w:r>
    <w:r>
      <w:rPr>
        <w:rFonts w:ascii="Tahoma" w:hAnsi="Tahoma" w:cs="Tahoma"/>
        <w:sz w:val="20"/>
        <w:szCs w:val="20"/>
        <w:lang w:val="en-GB"/>
      </w:rPr>
      <w:t>08</w:t>
    </w:r>
    <w:r>
      <w:rPr>
        <w:rFonts w:ascii="Tahoma" w:hAnsi="Tahoma" w:cs="Tahoma"/>
        <w:sz w:val="20"/>
        <w:szCs w:val="20"/>
      </w:rPr>
      <w:t>/</w:t>
    </w:r>
    <w:r>
      <w:rPr>
        <w:rFonts w:ascii="Tahoma" w:hAnsi="Tahoma" w:cs="Tahoma"/>
        <w:sz w:val="20"/>
        <w:szCs w:val="20"/>
        <w:lang w:val="en-GB"/>
      </w:rPr>
      <w:t>05</w:t>
    </w:r>
    <w:r>
      <w:rPr>
        <w:rFonts w:ascii="Tahoma" w:hAnsi="Tahoma" w:cs="Tahoma"/>
        <w:sz w:val="20"/>
        <w:szCs w:val="20"/>
      </w:rPr>
      <w:t>/202</w:t>
    </w:r>
    <w:r>
      <w:rPr>
        <w:rFonts w:ascii="Tahoma" w:hAnsi="Tahoma" w:cs="Tahoma"/>
        <w:sz w:val="20"/>
        <w:szCs w:val="20"/>
        <w:lang w:val="en-GB"/>
      </w:rPr>
      <w:t>3</w:t>
    </w:r>
  </w:p>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95E0E"/>
    <w:multiLevelType w:val="singleLevel"/>
    <w:tmpl w:val="F6F95E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E3003B"/>
    <w:multiLevelType w:val="multilevel"/>
    <w:tmpl w:val="0CE3003B"/>
    <w:lvl w:ilvl="0" w:tentative="0">
      <w:start w:val="1"/>
      <w:numFmt w:val="lowerRoman"/>
      <w:lvlText w:val="%1."/>
      <w:lvlJc w:val="left"/>
      <w:pPr>
        <w:ind w:left="1080" w:hanging="72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4C54C5D"/>
    <w:multiLevelType w:val="multilevel"/>
    <w:tmpl w:val="54C54C5D"/>
    <w:lvl w:ilvl="0" w:tentative="0">
      <w:start w:val="1"/>
      <w:numFmt w:val="decimal"/>
      <w:lvlText w:val="%1."/>
      <w:lvlJc w:val="left"/>
      <w:pPr>
        <w:ind w:left="360" w:hanging="360"/>
      </w:pPr>
      <w:rPr>
        <w:b w:val="0"/>
      </w:rPr>
    </w:lvl>
    <w:lvl w:ilvl="1" w:tentative="0">
      <w:start w:val="0"/>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2066"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18"/>
    <w:rsid w:val="000C19A8"/>
    <w:rsid w:val="00747D13"/>
    <w:rsid w:val="00BD59BD"/>
    <w:rsid w:val="00BF6C18"/>
    <w:rsid w:val="00E76A2E"/>
    <w:rsid w:val="00E95265"/>
    <w:rsid w:val="1D686C80"/>
    <w:rsid w:val="3C2102D8"/>
    <w:rsid w:val="6C135683"/>
    <w:rsid w:val="6E8B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Segoe UI" w:hAnsi="Segoe UI" w:cs="Segoe UI"/>
      <w:sz w:val="18"/>
      <w:szCs w:val="18"/>
    </w:rPr>
  </w:style>
  <w:style w:type="paragraph" w:styleId="5">
    <w:name w:val="footer"/>
    <w:basedOn w:val="1"/>
    <w:link w:val="9"/>
    <w:unhideWhenUsed/>
    <w:qFormat/>
    <w:uiPriority w:val="99"/>
    <w:pPr>
      <w:tabs>
        <w:tab w:val="center" w:pos="4320"/>
        <w:tab w:val="right" w:pos="8640"/>
      </w:tabs>
      <w:spacing w:after="0" w:line="240" w:lineRule="auto"/>
    </w:pPr>
  </w:style>
  <w:style w:type="paragraph" w:styleId="6">
    <w:name w:val="header"/>
    <w:basedOn w:val="1"/>
    <w:link w:val="10"/>
    <w:unhideWhenUsed/>
    <w:qFormat/>
    <w:uiPriority w:val="99"/>
    <w:pPr>
      <w:tabs>
        <w:tab w:val="center" w:pos="4320"/>
        <w:tab w:val="right" w:pos="8640"/>
      </w:tabs>
      <w:spacing w:after="0" w:line="240" w:lineRule="auto"/>
    </w:pPr>
  </w:style>
  <w:style w:type="character" w:styleId="7">
    <w:name w:val="page number"/>
    <w:basedOn w:val="2"/>
    <w:semiHidden/>
    <w:unhideWhenUsed/>
    <w:qFormat/>
    <w:uiPriority w:val="99"/>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2"/>
    <w:link w:val="5"/>
    <w:qFormat/>
    <w:uiPriority w:val="99"/>
  </w:style>
  <w:style w:type="character" w:customStyle="1" w:styleId="10">
    <w:name w:val="Header Char"/>
    <w:basedOn w:val="2"/>
    <w:link w:val="6"/>
    <w:qFormat/>
    <w:uiPriority w:val="99"/>
  </w:style>
  <w:style w:type="paragraph" w:styleId="11">
    <w:name w:val="List Paragraph"/>
    <w:basedOn w:val="1"/>
    <w:qFormat/>
    <w:uiPriority w:val="34"/>
    <w:pPr>
      <w:spacing w:after="200" w:line="276" w:lineRule="auto"/>
      <w:ind w:left="720"/>
      <w:contextualSpacing/>
    </w:pPr>
    <w:rPr>
      <w:rFonts w:eastAsiaTheme="minorEastAsia"/>
      <w:lang w:val="en-GB" w:eastAsia="en-GB"/>
    </w:rPr>
  </w:style>
  <w:style w:type="character" w:customStyle="1" w:styleId="12">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1024</Words>
  <Characters>5839</Characters>
  <Lines>48</Lines>
  <Paragraphs>13</Paragraphs>
  <TotalTime>10</TotalTime>
  <ScaleCrop>false</ScaleCrop>
  <LinksUpToDate>false</LinksUpToDate>
  <CharactersWithSpaces>6850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2023-05-10T13:23:00Z</dcterms:created>
  <dc:creator>USER</dc:creator>
  <cp:lastModifiedBy>OLASUPO SABITU</cp:lastModifiedBy>
  <cp:lastPrinted>2023-05-10T13:24:00Z</cp:lastPrinted>
  <dcterms:modified xsi:type="dcterms:W3CDTF">2023-05-15T22:29:01Z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DF4E981C5122483F94FDC6A1988A8E01</vt:lpwstr>
  </property>
</Properties>
</file>